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05A4" w14:textId="527F604B" w:rsidR="003A0F32" w:rsidRPr="00524B70" w:rsidRDefault="00680DD3" w:rsidP="00680DD3">
      <w:pPr>
        <w:pStyle w:val="Normal1"/>
        <w:pBdr>
          <w:top w:val="nil"/>
          <w:left w:val="nil"/>
          <w:bottom w:val="nil"/>
          <w:right w:val="nil"/>
          <w:between w:val="nil"/>
        </w:pBdr>
        <w:spacing w:after="0" w:line="240" w:lineRule="auto"/>
        <w:rPr>
          <w:rFonts w:ascii="Times New Roman" w:eastAsia="Times New Roman" w:hAnsi="Times New Roman" w:cs="Times New Roman"/>
          <w:b/>
          <w:color w:val="0F243E" w:themeColor="text2" w:themeShade="80"/>
          <w:sz w:val="28"/>
          <w:szCs w:val="28"/>
        </w:rPr>
      </w:pPr>
      <w:r w:rsidRPr="00524B70">
        <w:rPr>
          <w:rFonts w:eastAsia="Times New Roman"/>
          <w:noProof/>
          <w:color w:val="0F243E" w:themeColor="text2" w:themeShade="80"/>
        </w:rPr>
        <w:drawing>
          <wp:inline distT="0" distB="0" distL="0" distR="0" wp14:anchorId="4CCEDF47" wp14:editId="16B22780">
            <wp:extent cx="1887221" cy="1473868"/>
            <wp:effectExtent l="0" t="0" r="0" b="0"/>
            <wp:docPr id="2" name="Imag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A1FAE2-550C-4892-9FF2-ACABFB977521" descr="image1.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00118" cy="1483940"/>
                    </a:xfrm>
                    <a:prstGeom prst="rect">
                      <a:avLst/>
                    </a:prstGeom>
                    <a:noFill/>
                    <a:ln>
                      <a:noFill/>
                    </a:ln>
                  </pic:spPr>
                </pic:pic>
              </a:graphicData>
            </a:graphic>
          </wp:inline>
        </w:drawing>
      </w:r>
    </w:p>
    <w:p w14:paraId="4D47F69A" w14:textId="77777777" w:rsidR="00FA2045" w:rsidRPr="00524B70" w:rsidRDefault="00FA2045" w:rsidP="00680DD3">
      <w:pPr>
        <w:pStyle w:val="Normal1"/>
        <w:pBdr>
          <w:top w:val="nil"/>
          <w:left w:val="nil"/>
          <w:bottom w:val="nil"/>
          <w:right w:val="nil"/>
          <w:between w:val="nil"/>
        </w:pBdr>
        <w:spacing w:after="0" w:line="240" w:lineRule="auto"/>
        <w:rPr>
          <w:rFonts w:ascii="Times New Roman" w:eastAsia="Times New Roman" w:hAnsi="Times New Roman" w:cs="Times New Roman"/>
          <w:b/>
          <w:color w:val="0F243E" w:themeColor="text2" w:themeShade="80"/>
          <w:sz w:val="28"/>
          <w:szCs w:val="28"/>
        </w:rPr>
      </w:pPr>
    </w:p>
    <w:p w14:paraId="739638C9" w14:textId="30122C10" w:rsidR="00A87C4C" w:rsidRPr="00524B70" w:rsidRDefault="00FF7C08">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F243E" w:themeColor="text2" w:themeShade="80"/>
          <w:sz w:val="28"/>
          <w:szCs w:val="28"/>
        </w:rPr>
      </w:pPr>
      <w:r w:rsidRPr="00524B70">
        <w:rPr>
          <w:rFonts w:ascii="Times New Roman" w:eastAsia="Times New Roman" w:hAnsi="Times New Roman" w:cs="Times New Roman"/>
          <w:b/>
          <w:color w:val="0F243E" w:themeColor="text2" w:themeShade="80"/>
          <w:sz w:val="28"/>
          <w:szCs w:val="28"/>
        </w:rPr>
        <w:t>Loi d’urgence pour faire face à l’épidémie de covid-19</w:t>
      </w:r>
    </w:p>
    <w:p w14:paraId="2BF7E4B7" w14:textId="237747E0" w:rsidR="00FA1D22" w:rsidRPr="00524B70" w:rsidRDefault="00FA1D22">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F243E" w:themeColor="text2" w:themeShade="80"/>
          <w:sz w:val="16"/>
          <w:szCs w:val="28"/>
        </w:rPr>
      </w:pPr>
      <w:r w:rsidRPr="00524B70">
        <w:rPr>
          <w:rFonts w:ascii="Times New Roman" w:eastAsia="Times New Roman" w:hAnsi="Times New Roman" w:cs="Times New Roman"/>
          <w:b/>
          <w:color w:val="0F243E" w:themeColor="text2" w:themeShade="80"/>
          <w:sz w:val="16"/>
          <w:szCs w:val="28"/>
        </w:rPr>
        <w:t xml:space="preserve">(Texte adopté </w:t>
      </w:r>
      <w:r w:rsidR="002544E9" w:rsidRPr="00524B70">
        <w:rPr>
          <w:rFonts w:ascii="Times New Roman" w:eastAsia="Times New Roman" w:hAnsi="Times New Roman" w:cs="Times New Roman"/>
          <w:b/>
          <w:color w:val="0F243E" w:themeColor="text2" w:themeShade="80"/>
          <w:sz w:val="16"/>
          <w:szCs w:val="28"/>
        </w:rPr>
        <w:t>définitivement par le Parlement le 22 mars 2020</w:t>
      </w:r>
      <w:r w:rsidRPr="00524B70">
        <w:rPr>
          <w:rFonts w:ascii="Times New Roman" w:eastAsia="Times New Roman" w:hAnsi="Times New Roman" w:cs="Times New Roman"/>
          <w:b/>
          <w:color w:val="0F243E" w:themeColor="text2" w:themeShade="80"/>
          <w:sz w:val="16"/>
          <w:szCs w:val="28"/>
        </w:rPr>
        <w:t>)</w:t>
      </w:r>
    </w:p>
    <w:p w14:paraId="650D750C" w14:textId="77777777" w:rsidR="00A87C4C" w:rsidRPr="00524B70" w:rsidRDefault="00FF7C08">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F243E" w:themeColor="text2" w:themeShade="80"/>
          <w:sz w:val="24"/>
          <w:szCs w:val="24"/>
        </w:rPr>
      </w:pPr>
      <w:r w:rsidRPr="00524B70">
        <w:rPr>
          <w:rFonts w:ascii="Times New Roman" w:eastAsia="Times New Roman" w:hAnsi="Times New Roman" w:cs="Times New Roman"/>
          <w:b/>
          <w:color w:val="0F243E" w:themeColor="text2" w:themeShade="80"/>
          <w:sz w:val="24"/>
          <w:szCs w:val="24"/>
        </w:rPr>
        <w:t xml:space="preserve">Les collectivités territoriales et leurs groupements </w:t>
      </w:r>
    </w:p>
    <w:p w14:paraId="50503B47" w14:textId="77777777" w:rsidR="00A87C4C" w:rsidRPr="00524B70" w:rsidRDefault="00A87C4C">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F243E" w:themeColor="text2" w:themeShade="80"/>
          <w:sz w:val="28"/>
          <w:szCs w:val="28"/>
        </w:rPr>
      </w:pPr>
    </w:p>
    <w:p w14:paraId="2A104586" w14:textId="77777777" w:rsidR="00FA2045" w:rsidRPr="00524B70" w:rsidRDefault="00FA204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F243E" w:themeColor="text2" w:themeShade="80"/>
          <w:sz w:val="28"/>
          <w:szCs w:val="28"/>
        </w:rPr>
      </w:pPr>
    </w:p>
    <w:p w14:paraId="772BA6AC" w14:textId="053A7222" w:rsidR="001C26B0" w:rsidRPr="00524B70" w:rsidRDefault="00680DD3" w:rsidP="003A0F32">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rPr>
      </w:pPr>
      <w:r w:rsidRPr="00524B70">
        <w:rPr>
          <w:rFonts w:ascii="Times New Roman" w:eastAsia="Times New Roman" w:hAnsi="Times New Roman" w:cs="Times New Roman"/>
          <w:b/>
          <w:color w:val="0F243E" w:themeColor="text2" w:themeShade="80"/>
        </w:rPr>
        <w:t>L</w:t>
      </w:r>
      <w:r w:rsidR="001C26B0" w:rsidRPr="00524B70">
        <w:rPr>
          <w:rFonts w:ascii="Times New Roman" w:eastAsia="Times New Roman" w:hAnsi="Times New Roman" w:cs="Times New Roman"/>
          <w:b/>
          <w:color w:val="0F243E" w:themeColor="text2" w:themeShade="80"/>
        </w:rPr>
        <w:t xml:space="preserve">a France est confrontée à « la plus grave crise sanitaire depuis un siècle ». </w:t>
      </w:r>
      <w:r w:rsidR="001C26B0" w:rsidRPr="00524B70">
        <w:rPr>
          <w:rFonts w:ascii="Times New Roman" w:eastAsia="Times New Roman" w:hAnsi="Times New Roman" w:cs="Times New Roman"/>
          <w:color w:val="0F243E" w:themeColor="text2" w:themeShade="80"/>
        </w:rPr>
        <w:t xml:space="preserve">En complément des mesures nationales déjà prises, </w:t>
      </w:r>
      <w:r w:rsidR="001C26B0" w:rsidRPr="00524B70">
        <w:rPr>
          <w:rFonts w:ascii="Times New Roman" w:eastAsia="Times New Roman" w:hAnsi="Times New Roman" w:cs="Times New Roman"/>
          <w:b/>
          <w:color w:val="0F243E" w:themeColor="text2" w:themeShade="80"/>
        </w:rPr>
        <w:t>un projet de loi d’urgence pour faire face à l’épidémie de covid-19 a été adopté par le Parlement le 22 mars 2020</w:t>
      </w:r>
      <w:r w:rsidR="001C26B0" w:rsidRPr="00524B70">
        <w:rPr>
          <w:rFonts w:ascii="Times New Roman" w:eastAsia="Times New Roman" w:hAnsi="Times New Roman" w:cs="Times New Roman"/>
          <w:color w:val="0F243E" w:themeColor="text2" w:themeShade="80"/>
        </w:rPr>
        <w:t xml:space="preserve"> et sera prochainement promulgué. Il vise à donner une traduction législative aux mesures annoncées par le Président de la République et le Gouvernement pour faire face à la crise majeure que traverse notre pays.</w:t>
      </w:r>
    </w:p>
    <w:p w14:paraId="60A6180F" w14:textId="77777777" w:rsidR="001C26B0" w:rsidRPr="00524B70" w:rsidRDefault="001C26B0" w:rsidP="003A0F32">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1BC2FBE" w14:textId="0B8064AB" w:rsidR="00680DD3" w:rsidRPr="00524B70" w:rsidRDefault="001C26B0" w:rsidP="003A0F32">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rPr>
        <w:t>Ce projet de loi comprend différentes mesures relatives à la gouvernance, à l’organisation et au fonctionnement des collectivités territoriales et leurs groupements.</w:t>
      </w:r>
      <w:r w:rsidRPr="00524B70">
        <w:rPr>
          <w:rFonts w:ascii="Times New Roman" w:eastAsia="Times New Roman" w:hAnsi="Times New Roman" w:cs="Times New Roman"/>
          <w:color w:val="0F243E" w:themeColor="text2" w:themeShade="80"/>
        </w:rPr>
        <w:t xml:space="preserve"> </w:t>
      </w:r>
    </w:p>
    <w:p w14:paraId="288CE791" w14:textId="77777777" w:rsidR="00FA2045" w:rsidRPr="00524B70" w:rsidRDefault="00FA2045" w:rsidP="003A0F32">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5B0F3C29" w14:textId="77777777" w:rsidR="001C26B0" w:rsidRPr="00524B70" w:rsidRDefault="001C26B0" w:rsidP="001C26B0">
      <w:pPr>
        <w:pStyle w:val="Normal1"/>
        <w:pBdr>
          <w:top w:val="nil"/>
          <w:left w:val="nil"/>
          <w:bottom w:val="nil"/>
          <w:right w:val="nil"/>
          <w:between w:val="nil"/>
        </w:pBdr>
        <w:spacing w:after="0" w:line="240" w:lineRule="auto"/>
        <w:rPr>
          <w:rFonts w:ascii="Times New Roman" w:eastAsia="Times New Roman" w:hAnsi="Times New Roman" w:cs="Times New Roman"/>
          <w:color w:val="0F243E" w:themeColor="text2" w:themeShade="80"/>
          <w:sz w:val="12"/>
          <w:szCs w:val="12"/>
        </w:rPr>
      </w:pPr>
    </w:p>
    <w:p w14:paraId="4177D59D" w14:textId="77777777" w:rsidR="00A87C4C" w:rsidRPr="00524B70" w:rsidRDefault="00FF7C08" w:rsidP="00680DD3">
      <w:pPr>
        <w:pStyle w:val="Norm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sz w:val="24"/>
          <w:szCs w:val="24"/>
        </w:rPr>
      </w:pPr>
      <w:r w:rsidRPr="00524B70">
        <w:rPr>
          <w:rFonts w:ascii="Times New Roman" w:eastAsia="Times New Roman" w:hAnsi="Times New Roman" w:cs="Times New Roman"/>
          <w:b/>
          <w:color w:val="0F243E" w:themeColor="text2" w:themeShade="80"/>
          <w:sz w:val="24"/>
          <w:szCs w:val="24"/>
          <w:u w:val="single"/>
        </w:rPr>
        <w:t>LA GOUVERNANCE DES COLLECTIVITÉS TERRITORIALES ET DE LEURS GROUPEMENTS</w:t>
      </w:r>
    </w:p>
    <w:p w14:paraId="25812450" w14:textId="77777777" w:rsidR="00FA2045" w:rsidRPr="00524B70" w:rsidRDefault="00FA2045" w:rsidP="00FA2045">
      <w:pPr>
        <w:pStyle w:val="Normal1"/>
        <w:pBdr>
          <w:top w:val="nil"/>
          <w:left w:val="nil"/>
          <w:bottom w:val="nil"/>
          <w:right w:val="nil"/>
          <w:between w:val="nil"/>
        </w:pBdr>
        <w:spacing w:after="0" w:line="240" w:lineRule="auto"/>
        <w:ind w:left="720"/>
        <w:rPr>
          <w:rFonts w:ascii="Times New Roman" w:eastAsia="Times New Roman" w:hAnsi="Times New Roman" w:cs="Times New Roman"/>
          <w:b/>
          <w:color w:val="0F243E" w:themeColor="text2" w:themeShade="80"/>
          <w:sz w:val="24"/>
          <w:szCs w:val="24"/>
        </w:rPr>
      </w:pPr>
    </w:p>
    <w:p w14:paraId="5CCC5260" w14:textId="77777777" w:rsidR="00FA2045" w:rsidRPr="00524B70" w:rsidRDefault="00FA2045">
      <w:pPr>
        <w:pStyle w:val="Normal1"/>
        <w:pBdr>
          <w:top w:val="nil"/>
          <w:left w:val="nil"/>
          <w:bottom w:val="nil"/>
          <w:right w:val="nil"/>
          <w:between w:val="nil"/>
        </w:pBdr>
        <w:spacing w:after="0" w:line="240" w:lineRule="auto"/>
        <w:rPr>
          <w:rFonts w:ascii="Times New Roman" w:eastAsia="Times New Roman" w:hAnsi="Times New Roman" w:cs="Times New Roman"/>
          <w:color w:val="0F243E" w:themeColor="text2" w:themeShade="80"/>
          <w:sz w:val="12"/>
          <w:szCs w:val="12"/>
        </w:rPr>
      </w:pPr>
    </w:p>
    <w:p w14:paraId="29CB4B3A" w14:textId="15551225"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9C68DD">
        <w:rPr>
          <w:rFonts w:ascii="Times New Roman" w:eastAsia="Times New Roman" w:hAnsi="Times New Roman" w:cs="Times New Roman"/>
          <w:b/>
          <w:color w:val="0F243E" w:themeColor="text2" w:themeShade="80"/>
        </w:rPr>
        <w:t>Les élus dont l’élection est « </w:t>
      </w:r>
      <w:r w:rsidRPr="009C68DD">
        <w:rPr>
          <w:rFonts w:ascii="Times New Roman" w:eastAsia="Times New Roman" w:hAnsi="Times New Roman" w:cs="Times New Roman"/>
          <w:b/>
          <w:i/>
          <w:color w:val="0F243E" w:themeColor="text2" w:themeShade="80"/>
        </w:rPr>
        <w:t>acquise</w:t>
      </w:r>
      <w:r w:rsidRPr="009C68DD">
        <w:rPr>
          <w:rFonts w:ascii="Times New Roman" w:eastAsia="Times New Roman" w:hAnsi="Times New Roman" w:cs="Times New Roman"/>
          <w:b/>
          <w:color w:val="0F243E" w:themeColor="text2" w:themeShade="80"/>
        </w:rPr>
        <w:t> »  à l’issue du premier tour des élections municipales du 15 mars 2020 ne verront pas leur mandat électif remis en cause</w:t>
      </w:r>
      <w:r w:rsidRPr="009C68DD">
        <w:rPr>
          <w:rFonts w:ascii="Times New Roman" w:eastAsia="Times New Roman" w:hAnsi="Times New Roman" w:cs="Times New Roman"/>
          <w:color w:val="0F243E" w:themeColor="text2" w:themeShade="80"/>
        </w:rPr>
        <w:t xml:space="preserve">. Toutefois, pour des raisons sanitaires exceptionnelles, </w:t>
      </w:r>
      <w:r w:rsidR="00680DD3" w:rsidRPr="009C68DD">
        <w:rPr>
          <w:rFonts w:ascii="Times New Roman" w:eastAsia="Times New Roman" w:hAnsi="Times New Roman" w:cs="Times New Roman"/>
          <w:color w:val="0F243E" w:themeColor="text2" w:themeShade="80"/>
        </w:rPr>
        <w:t>la loi du 23 mars 2020</w:t>
      </w:r>
      <w:r w:rsidR="001D01D5" w:rsidRPr="009C68DD">
        <w:rPr>
          <w:rFonts w:ascii="Times New Roman" w:eastAsia="Times New Roman" w:hAnsi="Times New Roman" w:cs="Times New Roman"/>
          <w:color w:val="0F243E" w:themeColor="text2" w:themeShade="80"/>
        </w:rPr>
        <w:t xml:space="preserve"> prévoit que la prise d’effet de ces mandats sera reporté</w:t>
      </w:r>
      <w:r w:rsidR="0053773E" w:rsidRPr="009C68DD">
        <w:rPr>
          <w:rFonts w:ascii="Times New Roman" w:eastAsia="Times New Roman" w:hAnsi="Times New Roman" w:cs="Times New Roman"/>
          <w:color w:val="0F243E" w:themeColor="text2" w:themeShade="80"/>
        </w:rPr>
        <w:t>e</w:t>
      </w:r>
      <w:r w:rsidR="001D01D5" w:rsidRPr="009C68DD">
        <w:rPr>
          <w:rFonts w:ascii="Times New Roman" w:eastAsia="Times New Roman" w:hAnsi="Times New Roman" w:cs="Times New Roman"/>
          <w:color w:val="0F243E" w:themeColor="text2" w:themeShade="80"/>
        </w:rPr>
        <w:t>.</w:t>
      </w:r>
    </w:p>
    <w:p w14:paraId="7711BE24" w14:textId="77777777" w:rsidR="00A87C4C" w:rsidRPr="00524B70" w:rsidRDefault="00A87C4C">
      <w:pPr>
        <w:pStyle w:val="Normal1"/>
        <w:pBdr>
          <w:top w:val="nil"/>
          <w:left w:val="nil"/>
          <w:bottom w:val="nil"/>
          <w:right w:val="nil"/>
          <w:between w:val="nil"/>
        </w:pBdr>
        <w:spacing w:after="0" w:line="240" w:lineRule="auto"/>
        <w:ind w:left="1080"/>
        <w:jc w:val="both"/>
        <w:rPr>
          <w:rFonts w:ascii="Times New Roman" w:eastAsia="Times New Roman" w:hAnsi="Times New Roman" w:cs="Times New Roman"/>
          <w:color w:val="0F243E" w:themeColor="text2" w:themeShade="80"/>
          <w:sz w:val="12"/>
          <w:szCs w:val="12"/>
        </w:rPr>
      </w:pPr>
    </w:p>
    <w:p w14:paraId="7EB8759E"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rPr>
        <w:t>Ainsi, dans les 34 968 communes et les 1 25</w:t>
      </w:r>
      <w:r w:rsidR="00732E88" w:rsidRPr="00524B70">
        <w:rPr>
          <w:rFonts w:ascii="Times New Roman" w:eastAsia="Times New Roman" w:hAnsi="Times New Roman" w:cs="Times New Roman"/>
          <w:b/>
          <w:color w:val="0F243E" w:themeColor="text2" w:themeShade="80"/>
        </w:rPr>
        <w:t>5</w:t>
      </w:r>
      <w:r w:rsidRPr="00524B70">
        <w:rPr>
          <w:rFonts w:ascii="Times New Roman" w:eastAsia="Times New Roman" w:hAnsi="Times New Roman" w:cs="Times New Roman"/>
          <w:b/>
          <w:color w:val="0F243E" w:themeColor="text2" w:themeShade="80"/>
        </w:rPr>
        <w:t xml:space="preserve"> EPCI, les assemblées délibérantes élues en 2014 et leurs exécutifs verront leurs mandats et fonctions prorogés</w:t>
      </w:r>
      <w:r w:rsidRPr="00524B70">
        <w:rPr>
          <w:rFonts w:ascii="Times New Roman" w:eastAsia="Times New Roman" w:hAnsi="Times New Roman" w:cs="Times New Roman"/>
          <w:color w:val="0F243E" w:themeColor="text2" w:themeShade="80"/>
        </w:rPr>
        <w:t xml:space="preserve"> jusqu’à </w:t>
      </w:r>
      <w:r w:rsidR="001D01D5" w:rsidRPr="00524B70">
        <w:rPr>
          <w:rFonts w:ascii="Times New Roman" w:eastAsia="Times New Roman" w:hAnsi="Times New Roman" w:cs="Times New Roman"/>
          <w:color w:val="0F243E" w:themeColor="text2" w:themeShade="80"/>
        </w:rPr>
        <w:t xml:space="preserve">la prise de fonction </w:t>
      </w:r>
      <w:r w:rsidRPr="00524B70">
        <w:rPr>
          <w:rFonts w:ascii="Times New Roman" w:eastAsia="Times New Roman" w:hAnsi="Times New Roman" w:cs="Times New Roman"/>
          <w:color w:val="0F243E" w:themeColor="text2" w:themeShade="80"/>
        </w:rPr>
        <w:t>des nouveaux conseils municipaux dans les conditions précisées ci-dessous.</w:t>
      </w:r>
    </w:p>
    <w:p w14:paraId="0585290F"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084E543" w14:textId="77777777" w:rsidR="00A87C4C" w:rsidRPr="00524B70" w:rsidRDefault="001D01D5">
      <w:pPr>
        <w:pStyle w:val="Normal1"/>
        <w:spacing w:after="0" w:line="240" w:lineRule="auto"/>
        <w:jc w:val="both"/>
        <w:rPr>
          <w:rFonts w:ascii="Times New Roman" w:eastAsia="Times New Roman" w:hAnsi="Times New Roman" w:cs="Times New Roman"/>
          <w:b/>
          <w:color w:val="0F243E" w:themeColor="text2" w:themeShade="80"/>
        </w:rPr>
      </w:pPr>
      <w:r w:rsidRPr="009C68DD">
        <w:rPr>
          <w:rFonts w:ascii="Times New Roman" w:eastAsia="Times New Roman" w:hAnsi="Times New Roman" w:cs="Times New Roman"/>
          <w:b/>
          <w:color w:val="0F243E" w:themeColor="text2" w:themeShade="80"/>
        </w:rPr>
        <w:t>L</w:t>
      </w:r>
      <w:r w:rsidR="00FF7C08" w:rsidRPr="009C68DD">
        <w:rPr>
          <w:rFonts w:ascii="Times New Roman" w:eastAsia="Times New Roman" w:hAnsi="Times New Roman" w:cs="Times New Roman"/>
          <w:b/>
          <w:color w:val="0F243E" w:themeColor="text2" w:themeShade="80"/>
        </w:rPr>
        <w:t>a loi d’urgence précise que les délibérations adoptées par les conseils municipaux, qui se seraient réunis entre vendredi 20 mars et dimanche 22 mars pour élire le maire et les adjoints, ne produiront leurs effets qu’à compter de l</w:t>
      </w:r>
      <w:r w:rsidRPr="009C68DD">
        <w:rPr>
          <w:rFonts w:ascii="Times New Roman" w:eastAsia="Times New Roman" w:hAnsi="Times New Roman" w:cs="Times New Roman"/>
          <w:b/>
          <w:color w:val="0F243E" w:themeColor="text2" w:themeShade="80"/>
        </w:rPr>
        <w:t>a date d’entrée en fonction des conseillers municipaux</w:t>
      </w:r>
      <w:r w:rsidR="00FF7C08" w:rsidRPr="009C68DD">
        <w:rPr>
          <w:rFonts w:ascii="Times New Roman" w:eastAsia="Times New Roman" w:hAnsi="Times New Roman" w:cs="Times New Roman"/>
          <w:b/>
          <w:color w:val="0F243E" w:themeColor="text2" w:themeShade="80"/>
        </w:rPr>
        <w:t>.</w:t>
      </w:r>
    </w:p>
    <w:p w14:paraId="655C19BF" w14:textId="77777777" w:rsidR="00A87C4C" w:rsidRPr="00524B70" w:rsidRDefault="00A87C4C">
      <w:pPr>
        <w:pStyle w:val="Normal1"/>
        <w:spacing w:after="0" w:line="240" w:lineRule="auto"/>
        <w:jc w:val="both"/>
        <w:rPr>
          <w:rFonts w:ascii="Times New Roman" w:eastAsia="Times New Roman" w:hAnsi="Times New Roman" w:cs="Times New Roman"/>
          <w:b/>
          <w:color w:val="0F243E" w:themeColor="text2" w:themeShade="80"/>
          <w:sz w:val="12"/>
          <w:szCs w:val="12"/>
        </w:rPr>
      </w:pPr>
    </w:p>
    <w:p w14:paraId="1954AF7F" w14:textId="2AB38877" w:rsidR="00A87C4C" w:rsidRPr="00524B70" w:rsidRDefault="00FF7C08">
      <w:pPr>
        <w:pStyle w:val="Normal1"/>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 xml:space="preserve">Enfin, la loi d’urgence précise que, sur le fondement d’un rapport remis par le Parlement au Gouvernement au plus tard le 23 mai 2020, </w:t>
      </w:r>
      <w:r w:rsidRPr="00524B70">
        <w:rPr>
          <w:rFonts w:ascii="Times New Roman" w:eastAsia="Times New Roman" w:hAnsi="Times New Roman" w:cs="Times New Roman"/>
          <w:b/>
          <w:color w:val="0F243E" w:themeColor="text2" w:themeShade="80"/>
        </w:rPr>
        <w:t xml:space="preserve">le Premier ministre doit prendre un décret, avant le 27 mai 2020, pour convoquer le </w:t>
      </w:r>
      <w:r w:rsidR="00680DD3" w:rsidRPr="00524B70">
        <w:rPr>
          <w:rFonts w:ascii="Times New Roman" w:eastAsia="Times New Roman" w:hAnsi="Times New Roman" w:cs="Times New Roman"/>
          <w:b/>
          <w:color w:val="0F243E" w:themeColor="text2" w:themeShade="80"/>
        </w:rPr>
        <w:t>second</w:t>
      </w:r>
      <w:r w:rsidRPr="00524B70">
        <w:rPr>
          <w:rFonts w:ascii="Times New Roman" w:eastAsia="Times New Roman" w:hAnsi="Times New Roman" w:cs="Times New Roman"/>
          <w:b/>
          <w:color w:val="0F243E" w:themeColor="text2" w:themeShade="80"/>
        </w:rPr>
        <w:t xml:space="preserve"> tour du scrutin qui doit donc intervenir en juin</w:t>
      </w:r>
      <w:r w:rsidRPr="00524B70">
        <w:rPr>
          <w:rFonts w:ascii="Times New Roman" w:eastAsia="Times New Roman" w:hAnsi="Times New Roman" w:cs="Times New Roman"/>
          <w:color w:val="0F243E" w:themeColor="text2" w:themeShade="80"/>
        </w:rPr>
        <w:t xml:space="preserve">. </w:t>
      </w:r>
      <w:r w:rsidRPr="009C68DD">
        <w:rPr>
          <w:rFonts w:ascii="Times New Roman" w:eastAsia="Times New Roman" w:hAnsi="Times New Roman" w:cs="Times New Roman"/>
          <w:color w:val="0F243E" w:themeColor="text2" w:themeShade="80"/>
        </w:rPr>
        <w:t xml:space="preserve">Ce second tour se fera sur le fondement des résultats du </w:t>
      </w:r>
      <w:r w:rsidR="00680DD3" w:rsidRPr="009C68DD">
        <w:rPr>
          <w:rFonts w:ascii="Times New Roman" w:eastAsia="Times New Roman" w:hAnsi="Times New Roman" w:cs="Times New Roman"/>
          <w:color w:val="0F243E" w:themeColor="text2" w:themeShade="80"/>
        </w:rPr>
        <w:t>premier</w:t>
      </w:r>
      <w:r w:rsidRPr="009C68DD">
        <w:rPr>
          <w:rFonts w:ascii="Times New Roman" w:eastAsia="Times New Roman" w:hAnsi="Times New Roman" w:cs="Times New Roman"/>
          <w:color w:val="0F243E" w:themeColor="text2" w:themeShade="80"/>
        </w:rPr>
        <w:t xml:space="preserve"> tour du 15 mars 2020. Si le </w:t>
      </w:r>
      <w:r w:rsidR="00680DD3" w:rsidRPr="009C68DD">
        <w:rPr>
          <w:rFonts w:ascii="Times New Roman" w:eastAsia="Times New Roman" w:hAnsi="Times New Roman" w:cs="Times New Roman"/>
          <w:color w:val="0F243E" w:themeColor="text2" w:themeShade="80"/>
        </w:rPr>
        <w:t>second</w:t>
      </w:r>
      <w:r w:rsidRPr="009C68DD">
        <w:rPr>
          <w:rFonts w:ascii="Times New Roman" w:eastAsia="Times New Roman" w:hAnsi="Times New Roman" w:cs="Times New Roman"/>
          <w:color w:val="0F243E" w:themeColor="text2" w:themeShade="80"/>
        </w:rPr>
        <w:t xml:space="preserve"> retour devait être reporté au-delà de juin, un scrutin complet (deux tours) devrait alors être organisé, pour les communes dans lesquelles le premier tour n’a pas été décisif.</w:t>
      </w:r>
      <w:r w:rsidRPr="00524B70">
        <w:rPr>
          <w:rFonts w:ascii="Times New Roman" w:eastAsia="Times New Roman" w:hAnsi="Times New Roman" w:cs="Times New Roman"/>
          <w:color w:val="0F243E" w:themeColor="text2" w:themeShade="80"/>
        </w:rPr>
        <w:t xml:space="preserve"> </w:t>
      </w:r>
    </w:p>
    <w:p w14:paraId="60DD5F52"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279EB1DF" w14:textId="77777777" w:rsidR="00A87C4C" w:rsidRPr="00806917"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806917">
        <w:rPr>
          <w:rFonts w:ascii="Times New Roman" w:eastAsia="Times New Roman" w:hAnsi="Times New Roman" w:cs="Times New Roman"/>
          <w:b/>
          <w:color w:val="0F243E" w:themeColor="text2" w:themeShade="80"/>
          <w:u w:val="single"/>
        </w:rPr>
        <w:t>En ce qui concerne la gouvernance des communes</w:t>
      </w:r>
      <w:r w:rsidRPr="00806917">
        <w:rPr>
          <w:rFonts w:ascii="Times New Roman" w:eastAsia="Times New Roman" w:hAnsi="Times New Roman" w:cs="Times New Roman"/>
          <w:b/>
          <w:color w:val="0F243E" w:themeColor="text2" w:themeShade="80"/>
        </w:rPr>
        <w:t>, il convient de distinguer deux cas</w:t>
      </w:r>
      <w:r w:rsidRPr="00806917">
        <w:rPr>
          <w:rFonts w:ascii="Times New Roman" w:eastAsia="Times New Roman" w:hAnsi="Times New Roman" w:cs="Times New Roman"/>
          <w:color w:val="0F243E" w:themeColor="text2" w:themeShade="80"/>
        </w:rPr>
        <w:t>.</w:t>
      </w:r>
    </w:p>
    <w:p w14:paraId="0E1A6CC4" w14:textId="77777777" w:rsidR="00A87C4C" w:rsidRPr="00806917"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26CB49E3" w14:textId="5C49FA12" w:rsidR="00331976" w:rsidRPr="00806917" w:rsidRDefault="00FF7C08" w:rsidP="006942BF">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806917">
        <w:rPr>
          <w:rFonts w:ascii="Times New Roman" w:eastAsia="Times New Roman" w:hAnsi="Times New Roman" w:cs="Times New Roman"/>
          <w:color w:val="0F243E" w:themeColor="text2" w:themeShade="80"/>
          <w:u w:val="single"/>
        </w:rPr>
        <w:t>Le cas des plus de 30 000 communes dont l’élection est « </w:t>
      </w:r>
      <w:r w:rsidRPr="00806917">
        <w:rPr>
          <w:rFonts w:ascii="Times New Roman" w:eastAsia="Times New Roman" w:hAnsi="Times New Roman" w:cs="Times New Roman"/>
          <w:i/>
          <w:color w:val="0F243E" w:themeColor="text2" w:themeShade="80"/>
          <w:u w:val="single"/>
        </w:rPr>
        <w:t>acquise</w:t>
      </w:r>
      <w:r w:rsidR="00953876" w:rsidRPr="00806917">
        <w:rPr>
          <w:rFonts w:ascii="Times New Roman" w:eastAsia="Times New Roman" w:hAnsi="Times New Roman" w:cs="Times New Roman"/>
          <w:color w:val="0F243E" w:themeColor="text2" w:themeShade="80"/>
          <w:u w:val="single"/>
        </w:rPr>
        <w:t> »</w:t>
      </w:r>
      <w:r w:rsidRPr="00806917">
        <w:rPr>
          <w:rFonts w:ascii="Times New Roman" w:eastAsia="Times New Roman" w:hAnsi="Times New Roman" w:cs="Times New Roman"/>
          <w:color w:val="0F243E" w:themeColor="text2" w:themeShade="80"/>
          <w:u w:val="single"/>
        </w:rPr>
        <w:t xml:space="preserve"> dès le 1</w:t>
      </w:r>
      <w:r w:rsidRPr="00806917">
        <w:rPr>
          <w:rFonts w:ascii="Times New Roman" w:eastAsia="Times New Roman" w:hAnsi="Times New Roman" w:cs="Times New Roman"/>
          <w:color w:val="0F243E" w:themeColor="text2" w:themeShade="80"/>
          <w:u w:val="single"/>
          <w:vertAlign w:val="superscript"/>
        </w:rPr>
        <w:t xml:space="preserve">er </w:t>
      </w:r>
      <w:r w:rsidRPr="00806917">
        <w:rPr>
          <w:rFonts w:ascii="Times New Roman" w:eastAsia="Times New Roman" w:hAnsi="Times New Roman" w:cs="Times New Roman"/>
          <w:color w:val="0F243E" w:themeColor="text2" w:themeShade="80"/>
          <w:u w:val="single"/>
        </w:rPr>
        <w:t>tour</w:t>
      </w:r>
      <w:r w:rsidRPr="00806917">
        <w:rPr>
          <w:rFonts w:ascii="Times New Roman" w:eastAsia="Times New Roman" w:hAnsi="Times New Roman" w:cs="Times New Roman"/>
          <w:color w:val="0F243E" w:themeColor="text2" w:themeShade="80"/>
        </w:rPr>
        <w:t xml:space="preserve">. </w:t>
      </w:r>
      <w:r w:rsidRPr="00806917">
        <w:rPr>
          <w:rFonts w:ascii="Times New Roman" w:eastAsia="Times New Roman" w:hAnsi="Times New Roman" w:cs="Times New Roman"/>
          <w:color w:val="0F243E" w:themeColor="text2" w:themeShade="80"/>
          <w:highlight w:val="yellow"/>
        </w:rPr>
        <w:t>Le</w:t>
      </w:r>
      <w:r w:rsidR="001D01D5" w:rsidRPr="00806917">
        <w:rPr>
          <w:rFonts w:ascii="Times New Roman" w:eastAsia="Times New Roman" w:hAnsi="Times New Roman" w:cs="Times New Roman"/>
          <w:color w:val="0F243E" w:themeColor="text2" w:themeShade="80"/>
          <w:highlight w:val="yellow"/>
        </w:rPr>
        <w:t xml:space="preserve"> mandat  des</w:t>
      </w:r>
      <w:r w:rsidRPr="00806917">
        <w:rPr>
          <w:rFonts w:ascii="Times New Roman" w:eastAsia="Times New Roman" w:hAnsi="Times New Roman" w:cs="Times New Roman"/>
          <w:color w:val="0F243E" w:themeColor="text2" w:themeShade="80"/>
          <w:highlight w:val="yellow"/>
        </w:rPr>
        <w:t xml:space="preserve"> conseil</w:t>
      </w:r>
      <w:r w:rsidR="001D01D5" w:rsidRPr="00806917">
        <w:rPr>
          <w:rFonts w:ascii="Times New Roman" w:eastAsia="Times New Roman" w:hAnsi="Times New Roman" w:cs="Times New Roman"/>
          <w:color w:val="0F243E" w:themeColor="text2" w:themeShade="80"/>
          <w:highlight w:val="yellow"/>
        </w:rPr>
        <w:t>lers</w:t>
      </w:r>
      <w:r w:rsidRPr="00806917">
        <w:rPr>
          <w:rFonts w:ascii="Times New Roman" w:eastAsia="Times New Roman" w:hAnsi="Times New Roman" w:cs="Times New Roman"/>
          <w:color w:val="0F243E" w:themeColor="text2" w:themeShade="80"/>
          <w:highlight w:val="yellow"/>
        </w:rPr>
        <w:t xml:space="preserve"> municipa</w:t>
      </w:r>
      <w:r w:rsidR="001D01D5" w:rsidRPr="00806917">
        <w:rPr>
          <w:rFonts w:ascii="Times New Roman" w:eastAsia="Times New Roman" w:hAnsi="Times New Roman" w:cs="Times New Roman"/>
          <w:color w:val="0F243E" w:themeColor="text2" w:themeShade="80"/>
          <w:highlight w:val="yellow"/>
        </w:rPr>
        <w:t xml:space="preserve">ux </w:t>
      </w:r>
      <w:r w:rsidR="002544E9" w:rsidRPr="00806917">
        <w:rPr>
          <w:rFonts w:ascii="Times New Roman" w:eastAsia="Times New Roman" w:hAnsi="Times New Roman" w:cs="Times New Roman"/>
          <w:color w:val="0F243E" w:themeColor="text2" w:themeShade="80"/>
          <w:highlight w:val="yellow"/>
        </w:rPr>
        <w:t xml:space="preserve">prendra </w:t>
      </w:r>
      <w:r w:rsidR="001D01D5" w:rsidRPr="00806917">
        <w:rPr>
          <w:rFonts w:ascii="Times New Roman" w:eastAsia="Times New Roman" w:hAnsi="Times New Roman" w:cs="Times New Roman"/>
          <w:color w:val="0F243E" w:themeColor="text2" w:themeShade="80"/>
          <w:highlight w:val="yellow"/>
        </w:rPr>
        <w:t>effet</w:t>
      </w:r>
      <w:r w:rsidRPr="00806917">
        <w:rPr>
          <w:rFonts w:ascii="Times New Roman" w:eastAsia="Times New Roman" w:hAnsi="Times New Roman" w:cs="Times New Roman"/>
          <w:color w:val="0F243E" w:themeColor="text2" w:themeShade="80"/>
          <w:highlight w:val="yellow"/>
        </w:rPr>
        <w:t xml:space="preserve"> au plus tard en juin.</w:t>
      </w:r>
      <w:r w:rsidRPr="00806917">
        <w:rPr>
          <w:rFonts w:ascii="Times New Roman" w:eastAsia="Times New Roman" w:hAnsi="Times New Roman" w:cs="Times New Roman"/>
          <w:color w:val="0F243E" w:themeColor="text2" w:themeShade="80"/>
        </w:rPr>
        <w:t xml:space="preserve"> </w:t>
      </w:r>
      <w:r w:rsidR="00647F89" w:rsidRPr="00806917">
        <w:rPr>
          <w:rFonts w:ascii="Times New Roman" w:eastAsia="Times New Roman" w:hAnsi="Times New Roman" w:cs="Times New Roman"/>
          <w:color w:val="0F243E" w:themeColor="text2" w:themeShade="80"/>
        </w:rPr>
        <w:t xml:space="preserve">Il en va de même pour les fonctions des nouveaux exécutifs. </w:t>
      </w:r>
      <w:r w:rsidRPr="00806917">
        <w:rPr>
          <w:rFonts w:ascii="Times New Roman" w:eastAsia="Times New Roman" w:hAnsi="Times New Roman" w:cs="Times New Roman"/>
          <w:color w:val="0F243E" w:themeColor="text2" w:themeShade="80"/>
        </w:rPr>
        <w:t xml:space="preserve">La date sera déterminée par décret sur le fondement d’un rapport remis au plus tard le 23 mai 2020 par le Parlement au Gouvernement après avis du conseil national scientifique. </w:t>
      </w:r>
      <w:r w:rsidRPr="00806917">
        <w:rPr>
          <w:rFonts w:ascii="Times New Roman" w:eastAsia="Times New Roman" w:hAnsi="Times New Roman" w:cs="Times New Roman"/>
          <w:color w:val="0F243E" w:themeColor="text2" w:themeShade="80"/>
          <w:highlight w:val="yellow"/>
        </w:rPr>
        <w:t>Le premier conseil municipal se tiendra de droit entre cinq et dix jours après leur entrée en fonction</w:t>
      </w:r>
      <w:r w:rsidR="001D01D5" w:rsidRPr="00806917">
        <w:rPr>
          <w:rFonts w:ascii="Times New Roman" w:eastAsia="Times New Roman" w:hAnsi="Times New Roman" w:cs="Times New Roman"/>
          <w:color w:val="0F243E" w:themeColor="text2" w:themeShade="80"/>
          <w:highlight w:val="yellow"/>
        </w:rPr>
        <w:t xml:space="preserve"> pour l’élection des maires et des adjoints</w:t>
      </w:r>
      <w:r w:rsidRPr="00806917">
        <w:rPr>
          <w:rFonts w:ascii="Times New Roman" w:eastAsia="Times New Roman" w:hAnsi="Times New Roman" w:cs="Times New Roman"/>
          <w:color w:val="0F243E" w:themeColor="text2" w:themeShade="80"/>
          <w:highlight w:val="yellow"/>
        </w:rPr>
        <w:t>.</w:t>
      </w:r>
      <w:r w:rsidRPr="00806917">
        <w:rPr>
          <w:rFonts w:ascii="Times New Roman" w:eastAsia="Times New Roman" w:hAnsi="Times New Roman" w:cs="Times New Roman"/>
          <w:color w:val="0F243E" w:themeColor="text2" w:themeShade="80"/>
        </w:rPr>
        <w:t xml:space="preserve"> </w:t>
      </w:r>
      <w:r w:rsidR="00450F61" w:rsidRPr="00806917">
        <w:rPr>
          <w:rFonts w:ascii="Times New Roman" w:eastAsia="Times New Roman" w:hAnsi="Times New Roman" w:cs="Times New Roman"/>
          <w:color w:val="0F243E" w:themeColor="text2" w:themeShade="80"/>
        </w:rPr>
        <w:t>Pour l’élection des maires et adjoints qui auraient eu lieu entre le 20 et 22 mars</w:t>
      </w:r>
      <w:r w:rsidR="00680DD3" w:rsidRPr="00806917">
        <w:rPr>
          <w:rFonts w:ascii="Times New Roman" w:eastAsia="Times New Roman" w:hAnsi="Times New Roman" w:cs="Times New Roman"/>
          <w:color w:val="0F243E" w:themeColor="text2" w:themeShade="80"/>
        </w:rPr>
        <w:t>,</w:t>
      </w:r>
      <w:r w:rsidR="00450F61" w:rsidRPr="00806917">
        <w:rPr>
          <w:rFonts w:ascii="Times New Roman" w:eastAsia="Times New Roman" w:hAnsi="Times New Roman" w:cs="Times New Roman"/>
          <w:color w:val="0F243E" w:themeColor="text2" w:themeShade="80"/>
        </w:rPr>
        <w:t xml:space="preserve"> la prise d’effet de cette élection </w:t>
      </w:r>
      <w:r w:rsidR="00C82651" w:rsidRPr="00806917">
        <w:rPr>
          <w:rFonts w:ascii="Times New Roman" w:eastAsia="Times New Roman" w:hAnsi="Times New Roman" w:cs="Times New Roman"/>
          <w:color w:val="0F243E" w:themeColor="text2" w:themeShade="80"/>
        </w:rPr>
        <w:t>aura lieu</w:t>
      </w:r>
      <w:r w:rsidR="00647F89" w:rsidRPr="00806917">
        <w:rPr>
          <w:rFonts w:ascii="Times New Roman" w:eastAsia="Times New Roman" w:hAnsi="Times New Roman" w:cs="Times New Roman"/>
          <w:color w:val="0F243E" w:themeColor="text2" w:themeShade="80"/>
        </w:rPr>
        <w:t xml:space="preserve"> </w:t>
      </w:r>
      <w:r w:rsidR="00450F61" w:rsidRPr="00806917">
        <w:rPr>
          <w:rFonts w:ascii="Times New Roman" w:eastAsia="Times New Roman" w:hAnsi="Times New Roman" w:cs="Times New Roman"/>
          <w:color w:val="0F243E" w:themeColor="text2" w:themeShade="80"/>
        </w:rPr>
        <w:t xml:space="preserve">en même temps que </w:t>
      </w:r>
      <w:r w:rsidR="00C82651" w:rsidRPr="00806917">
        <w:rPr>
          <w:rFonts w:ascii="Times New Roman" w:eastAsia="Times New Roman" w:hAnsi="Times New Roman" w:cs="Times New Roman"/>
          <w:color w:val="0F243E" w:themeColor="text2" w:themeShade="80"/>
        </w:rPr>
        <w:t>celle du</w:t>
      </w:r>
      <w:r w:rsidR="00450F61" w:rsidRPr="00806917">
        <w:rPr>
          <w:rFonts w:ascii="Times New Roman" w:eastAsia="Times New Roman" w:hAnsi="Times New Roman" w:cs="Times New Roman"/>
          <w:color w:val="0F243E" w:themeColor="text2" w:themeShade="80"/>
        </w:rPr>
        <w:t xml:space="preserve"> mandat des cons</w:t>
      </w:r>
      <w:r w:rsidR="00C82651" w:rsidRPr="00806917">
        <w:rPr>
          <w:rFonts w:ascii="Times New Roman" w:eastAsia="Times New Roman" w:hAnsi="Times New Roman" w:cs="Times New Roman"/>
          <w:color w:val="0F243E" w:themeColor="text2" w:themeShade="80"/>
        </w:rPr>
        <w:t>e</w:t>
      </w:r>
      <w:r w:rsidR="00450F61" w:rsidRPr="00806917">
        <w:rPr>
          <w:rFonts w:ascii="Times New Roman" w:eastAsia="Times New Roman" w:hAnsi="Times New Roman" w:cs="Times New Roman"/>
          <w:color w:val="0F243E" w:themeColor="text2" w:themeShade="80"/>
        </w:rPr>
        <w:t>illers municipaux.</w:t>
      </w:r>
    </w:p>
    <w:p w14:paraId="5FDE4328" w14:textId="77777777" w:rsidR="00A87C4C" w:rsidRPr="00524B70" w:rsidRDefault="00A87C4C">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6CC3507C" w14:textId="0846AABD" w:rsidR="00A87C4C" w:rsidRPr="00806917"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highlight w:val="yellow"/>
        </w:rPr>
      </w:pPr>
      <w:r w:rsidRPr="00524B70">
        <w:rPr>
          <w:rFonts w:ascii="Times New Roman" w:eastAsia="Times New Roman" w:hAnsi="Times New Roman" w:cs="Times New Roman"/>
          <w:color w:val="0F243E" w:themeColor="text2" w:themeShade="80"/>
          <w:u w:val="single"/>
        </w:rPr>
        <w:lastRenderedPageBreak/>
        <w:t>Le cas des moins de 5 000 communes qui doivent encore organiser un 2</w:t>
      </w:r>
      <w:r w:rsidRPr="00524B70">
        <w:rPr>
          <w:rFonts w:ascii="Times New Roman" w:eastAsia="Times New Roman" w:hAnsi="Times New Roman" w:cs="Times New Roman"/>
          <w:color w:val="0F243E" w:themeColor="text2" w:themeShade="80"/>
          <w:u w:val="single"/>
          <w:vertAlign w:val="superscript"/>
        </w:rPr>
        <w:t xml:space="preserve">nd </w:t>
      </w:r>
      <w:r w:rsidRPr="00524B70">
        <w:rPr>
          <w:rFonts w:ascii="Times New Roman" w:eastAsia="Times New Roman" w:hAnsi="Times New Roman" w:cs="Times New Roman"/>
          <w:color w:val="0F243E" w:themeColor="text2" w:themeShade="80"/>
          <w:u w:val="single"/>
        </w:rPr>
        <w:t>tour de scrutin</w:t>
      </w:r>
      <w:r w:rsidRPr="00524B70">
        <w:rPr>
          <w:rFonts w:ascii="Times New Roman" w:eastAsia="Times New Roman" w:hAnsi="Times New Roman" w:cs="Times New Roman"/>
          <w:color w:val="0F243E" w:themeColor="text2" w:themeShade="80"/>
        </w:rPr>
        <w:t>. Cela concerne notamment 3 253 communes de moins de 1 000 habitants dont le conseil municipal est incomplet</w:t>
      </w:r>
      <w:r w:rsidR="00732E88" w:rsidRPr="00524B70">
        <w:rPr>
          <w:color w:val="0F243E" w:themeColor="text2" w:themeShade="80"/>
        </w:rPr>
        <w:t xml:space="preserve"> </w:t>
      </w:r>
      <w:r w:rsidR="00331976" w:rsidRPr="00524B70">
        <w:rPr>
          <w:rFonts w:ascii="Times New Roman" w:hAnsi="Times New Roman" w:cs="Times New Roman"/>
          <w:color w:val="0F243E" w:themeColor="text2" w:themeShade="80"/>
        </w:rPr>
        <w:t>ou ne compte aucun élu</w:t>
      </w:r>
      <w:r w:rsidRPr="00524B70">
        <w:rPr>
          <w:rFonts w:ascii="Times New Roman" w:eastAsia="Times New Roman" w:hAnsi="Times New Roman" w:cs="Times New Roman"/>
          <w:color w:val="0F243E" w:themeColor="text2" w:themeShade="80"/>
        </w:rPr>
        <w:t xml:space="preserve">. </w:t>
      </w:r>
      <w:r w:rsidRPr="00806917">
        <w:rPr>
          <w:rFonts w:ascii="Times New Roman" w:eastAsia="Times New Roman" w:hAnsi="Times New Roman" w:cs="Times New Roman"/>
          <w:color w:val="0F243E" w:themeColor="text2" w:themeShade="80"/>
          <w:highlight w:val="yellow"/>
        </w:rPr>
        <w:t>Le</w:t>
      </w:r>
      <w:r w:rsidR="001D01D5" w:rsidRPr="00806917">
        <w:rPr>
          <w:rFonts w:ascii="Times New Roman" w:eastAsia="Times New Roman" w:hAnsi="Times New Roman" w:cs="Times New Roman"/>
          <w:color w:val="0F243E" w:themeColor="text2" w:themeShade="80"/>
          <w:highlight w:val="yellow"/>
        </w:rPr>
        <w:t xml:space="preserve"> mandat des</w:t>
      </w:r>
      <w:r w:rsidR="00331976" w:rsidRPr="00806917">
        <w:rPr>
          <w:rFonts w:ascii="Times New Roman" w:eastAsia="Times New Roman" w:hAnsi="Times New Roman" w:cs="Times New Roman"/>
          <w:color w:val="0F243E" w:themeColor="text2" w:themeShade="80"/>
          <w:highlight w:val="yellow"/>
        </w:rPr>
        <w:t xml:space="preserve"> conseillers</w:t>
      </w:r>
      <w:r w:rsidR="00647F89" w:rsidRPr="00806917">
        <w:rPr>
          <w:rFonts w:ascii="Times New Roman" w:eastAsia="Times New Roman" w:hAnsi="Times New Roman" w:cs="Times New Roman"/>
          <w:color w:val="0F243E" w:themeColor="text2" w:themeShade="80"/>
          <w:highlight w:val="yellow"/>
        </w:rPr>
        <w:t xml:space="preserve"> m</w:t>
      </w:r>
      <w:r w:rsidR="00680DD3" w:rsidRPr="00806917">
        <w:rPr>
          <w:rFonts w:ascii="Times New Roman" w:eastAsia="Times New Roman" w:hAnsi="Times New Roman" w:cs="Times New Roman"/>
          <w:color w:val="0F243E" w:themeColor="text2" w:themeShade="80"/>
          <w:highlight w:val="yellow"/>
        </w:rPr>
        <w:t xml:space="preserve">unicipaux </w:t>
      </w:r>
      <w:r w:rsidR="00331976" w:rsidRPr="00806917">
        <w:rPr>
          <w:rFonts w:ascii="Times New Roman" w:eastAsia="Times New Roman" w:hAnsi="Times New Roman" w:cs="Times New Roman"/>
          <w:color w:val="0F243E" w:themeColor="text2" w:themeShade="80"/>
          <w:highlight w:val="yellow"/>
        </w:rPr>
        <w:t>prendr</w:t>
      </w:r>
      <w:r w:rsidR="00732E88" w:rsidRPr="00806917">
        <w:rPr>
          <w:rFonts w:ascii="Times New Roman" w:eastAsia="Times New Roman" w:hAnsi="Times New Roman" w:cs="Times New Roman"/>
          <w:color w:val="0F243E" w:themeColor="text2" w:themeShade="80"/>
          <w:highlight w:val="yellow"/>
        </w:rPr>
        <w:t>a</w:t>
      </w:r>
      <w:r w:rsidR="001D01D5" w:rsidRPr="00806917">
        <w:rPr>
          <w:rFonts w:ascii="Times New Roman" w:eastAsia="Times New Roman" w:hAnsi="Times New Roman" w:cs="Times New Roman"/>
          <w:color w:val="0F243E" w:themeColor="text2" w:themeShade="80"/>
          <w:highlight w:val="yellow"/>
        </w:rPr>
        <w:t xml:space="preserve"> effet</w:t>
      </w:r>
      <w:r w:rsidR="00647F89" w:rsidRPr="00806917">
        <w:rPr>
          <w:rFonts w:ascii="Times New Roman" w:eastAsia="Times New Roman" w:hAnsi="Times New Roman" w:cs="Times New Roman"/>
          <w:color w:val="0F243E" w:themeColor="text2" w:themeShade="80"/>
          <w:highlight w:val="yellow"/>
        </w:rPr>
        <w:t xml:space="preserve"> </w:t>
      </w:r>
      <w:r w:rsidR="00331976" w:rsidRPr="00806917">
        <w:rPr>
          <w:rFonts w:ascii="Times New Roman" w:eastAsia="Times New Roman" w:hAnsi="Times New Roman" w:cs="Times New Roman"/>
          <w:color w:val="0F243E" w:themeColor="text2" w:themeShade="80"/>
          <w:highlight w:val="yellow"/>
        </w:rPr>
        <w:t>le</w:t>
      </w:r>
      <w:r w:rsidR="00450F61" w:rsidRPr="00806917">
        <w:rPr>
          <w:rFonts w:ascii="Times New Roman" w:eastAsia="Times New Roman" w:hAnsi="Times New Roman" w:cs="Times New Roman"/>
          <w:color w:val="0F243E" w:themeColor="text2" w:themeShade="80"/>
          <w:highlight w:val="yellow"/>
        </w:rPr>
        <w:t xml:space="preserve"> lendemain </w:t>
      </w:r>
      <w:r w:rsidRPr="00806917">
        <w:rPr>
          <w:rFonts w:ascii="Times New Roman" w:eastAsia="Times New Roman" w:hAnsi="Times New Roman" w:cs="Times New Roman"/>
          <w:color w:val="0F243E" w:themeColor="text2" w:themeShade="80"/>
          <w:highlight w:val="yellow"/>
        </w:rPr>
        <w:t>du 2</w:t>
      </w:r>
      <w:r w:rsidRPr="00806917">
        <w:rPr>
          <w:rFonts w:ascii="Times New Roman" w:eastAsia="Times New Roman" w:hAnsi="Times New Roman" w:cs="Times New Roman"/>
          <w:color w:val="0F243E" w:themeColor="text2" w:themeShade="80"/>
          <w:highlight w:val="yellow"/>
          <w:vertAlign w:val="superscript"/>
        </w:rPr>
        <w:t xml:space="preserve">nd </w:t>
      </w:r>
      <w:r w:rsidRPr="00806917">
        <w:rPr>
          <w:rFonts w:ascii="Times New Roman" w:eastAsia="Times New Roman" w:hAnsi="Times New Roman" w:cs="Times New Roman"/>
          <w:color w:val="0F243E" w:themeColor="text2" w:themeShade="80"/>
          <w:highlight w:val="yellow"/>
        </w:rPr>
        <w:t xml:space="preserve">tour des élections municipales, dont la date est actuellement prévue en juin. </w:t>
      </w:r>
    </w:p>
    <w:p w14:paraId="1BF3A806"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D81B522"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 xml:space="preserve">Par ailleurs, pour les élus municipaux, la loi d’urgence prévoit que </w:t>
      </w:r>
      <w:r w:rsidRPr="00806917">
        <w:rPr>
          <w:rFonts w:ascii="Times New Roman" w:eastAsia="Times New Roman" w:hAnsi="Times New Roman" w:cs="Times New Roman"/>
          <w:b/>
          <w:color w:val="0F243E" w:themeColor="text2" w:themeShade="80"/>
          <w:highlight w:val="yellow"/>
        </w:rPr>
        <w:t>les délégations de l’assemblée délibérante au maire, prises au cours du mandat qui venait de s’achever, sont prorogées</w:t>
      </w:r>
      <w:r w:rsidRPr="00806917">
        <w:rPr>
          <w:rFonts w:ascii="Times New Roman" w:eastAsia="Times New Roman" w:hAnsi="Times New Roman" w:cs="Times New Roman"/>
          <w:color w:val="0F243E" w:themeColor="text2" w:themeShade="80"/>
          <w:highlight w:val="yellow"/>
        </w:rPr>
        <w:t>. Il en va de même pour les délibérations classiques relatives aux indemnités ou aux emplois de cabinet.</w:t>
      </w:r>
      <w:r w:rsidRPr="00524B70">
        <w:rPr>
          <w:rFonts w:ascii="Times New Roman" w:eastAsia="Times New Roman" w:hAnsi="Times New Roman" w:cs="Times New Roman"/>
          <w:color w:val="0F243E" w:themeColor="text2" w:themeShade="80"/>
        </w:rPr>
        <w:t xml:space="preserve"> </w:t>
      </w:r>
    </w:p>
    <w:p w14:paraId="240EDA15"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8D10D80"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806917">
        <w:rPr>
          <w:rFonts w:ascii="Times New Roman" w:eastAsia="Times New Roman" w:hAnsi="Times New Roman" w:cs="Times New Roman"/>
          <w:b/>
          <w:color w:val="0F243E" w:themeColor="text2" w:themeShade="80"/>
          <w:highlight w:val="yellow"/>
        </w:rPr>
        <w:t>La loi d’urgence instaure également un mécanisme d’information à l’attention des élus du 1er tour</w:t>
      </w:r>
      <w:r w:rsidRPr="00806917">
        <w:rPr>
          <w:rFonts w:ascii="Times New Roman" w:eastAsia="Times New Roman" w:hAnsi="Times New Roman" w:cs="Times New Roman"/>
          <w:color w:val="0F243E" w:themeColor="text2" w:themeShade="80"/>
          <w:highlight w:val="yellow"/>
        </w:rPr>
        <w:t xml:space="preserve"> dont l’entrée en fonction est différée : ils seront destinataires de la copie de l’ensemble des décisions prises par le maire sur le fondement de l’article L. 2122-22 du code général des collectivités territoriales. En revanche, ils n’exercent pas encore les prérogatives afférentes à leur mandat électif.</w:t>
      </w:r>
    </w:p>
    <w:p w14:paraId="36FFD858"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101B7094"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u w:val="single"/>
        </w:rPr>
        <w:t>En ce qui concerne la gouvernance des EPCI</w:t>
      </w:r>
      <w:r w:rsidRPr="00524B70">
        <w:rPr>
          <w:rFonts w:ascii="Times New Roman" w:eastAsia="Times New Roman" w:hAnsi="Times New Roman" w:cs="Times New Roman"/>
          <w:b/>
          <w:color w:val="0F243E" w:themeColor="text2" w:themeShade="80"/>
        </w:rPr>
        <w:t>, il convient de distinguer deux cas</w:t>
      </w:r>
      <w:r w:rsidRPr="00524B70">
        <w:rPr>
          <w:rFonts w:ascii="Times New Roman" w:eastAsia="Times New Roman" w:hAnsi="Times New Roman" w:cs="Times New Roman"/>
          <w:color w:val="0F243E" w:themeColor="text2" w:themeShade="80"/>
        </w:rPr>
        <w:t xml:space="preserve">. </w:t>
      </w:r>
    </w:p>
    <w:p w14:paraId="07BA919F"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1B71288D" w14:textId="77777777" w:rsidR="00450F61" w:rsidRPr="00806917"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highlight w:val="yellow"/>
        </w:rPr>
      </w:pPr>
      <w:r w:rsidRPr="00524B70">
        <w:rPr>
          <w:rFonts w:ascii="Times New Roman" w:eastAsia="Times New Roman" w:hAnsi="Times New Roman" w:cs="Times New Roman"/>
          <w:color w:val="0F243E" w:themeColor="text2" w:themeShade="80"/>
          <w:u w:val="single"/>
        </w:rPr>
        <w:t>Le cas des EPCI dont la totalité des conseillers communautaires a été désignée à l’issue du premier tour des élections municipales</w:t>
      </w:r>
      <w:r w:rsidRPr="00524B70">
        <w:rPr>
          <w:rFonts w:ascii="Times New Roman" w:eastAsia="Times New Roman" w:hAnsi="Times New Roman" w:cs="Times New Roman"/>
          <w:color w:val="0F243E" w:themeColor="text2" w:themeShade="80"/>
        </w:rPr>
        <w:t>. Le conseil communautaire  se</w:t>
      </w:r>
      <w:r w:rsidR="00450F61" w:rsidRPr="00524B70">
        <w:rPr>
          <w:rFonts w:ascii="Times New Roman" w:eastAsia="Times New Roman" w:hAnsi="Times New Roman" w:cs="Times New Roman"/>
          <w:color w:val="0F243E" w:themeColor="text2" w:themeShade="80"/>
        </w:rPr>
        <w:t xml:space="preserve"> réunira</w:t>
      </w:r>
      <w:r w:rsidR="00647F89" w:rsidRPr="00524B70">
        <w:rPr>
          <w:rFonts w:ascii="Times New Roman" w:eastAsia="Times New Roman" w:hAnsi="Times New Roman" w:cs="Times New Roman"/>
          <w:color w:val="0F243E" w:themeColor="text2" w:themeShade="80"/>
        </w:rPr>
        <w:t xml:space="preserve"> </w:t>
      </w:r>
      <w:r w:rsidRPr="00524B70">
        <w:rPr>
          <w:rFonts w:ascii="Times New Roman" w:eastAsia="Times New Roman" w:hAnsi="Times New Roman" w:cs="Times New Roman"/>
          <w:color w:val="0F243E" w:themeColor="text2" w:themeShade="80"/>
        </w:rPr>
        <w:t xml:space="preserve">au plus tard trois semaines après </w:t>
      </w:r>
      <w:r w:rsidR="00450F61" w:rsidRPr="00524B70">
        <w:rPr>
          <w:rFonts w:ascii="Times New Roman" w:eastAsia="Times New Roman" w:hAnsi="Times New Roman" w:cs="Times New Roman"/>
          <w:color w:val="0F243E" w:themeColor="text2" w:themeShade="80"/>
        </w:rPr>
        <w:t>le début des mandats de conseillers mun</w:t>
      </w:r>
      <w:r w:rsidR="00647F89" w:rsidRPr="00524B70">
        <w:rPr>
          <w:rFonts w:ascii="Times New Roman" w:eastAsia="Times New Roman" w:hAnsi="Times New Roman" w:cs="Times New Roman"/>
          <w:color w:val="0F243E" w:themeColor="text2" w:themeShade="80"/>
        </w:rPr>
        <w:t>i</w:t>
      </w:r>
      <w:r w:rsidR="00450F61" w:rsidRPr="00524B70">
        <w:rPr>
          <w:rFonts w:ascii="Times New Roman" w:eastAsia="Times New Roman" w:hAnsi="Times New Roman" w:cs="Times New Roman"/>
          <w:color w:val="0F243E" w:themeColor="text2" w:themeShade="80"/>
        </w:rPr>
        <w:t>cipaux et communautaires  à la date fixée par décret</w:t>
      </w:r>
      <w:r w:rsidRPr="00524B70">
        <w:rPr>
          <w:rFonts w:ascii="Times New Roman" w:eastAsia="Times New Roman" w:hAnsi="Times New Roman" w:cs="Times New Roman"/>
          <w:color w:val="0F243E" w:themeColor="text2" w:themeShade="80"/>
        </w:rPr>
        <w:t xml:space="preserve">. </w:t>
      </w:r>
      <w:r w:rsidRPr="00806917">
        <w:rPr>
          <w:rFonts w:ascii="Times New Roman" w:eastAsia="Times New Roman" w:hAnsi="Times New Roman" w:cs="Times New Roman"/>
          <w:color w:val="0F243E" w:themeColor="text2" w:themeShade="80"/>
          <w:highlight w:val="yellow"/>
        </w:rPr>
        <w:t xml:space="preserve">En attendant, une prorogation du conseil communautaire sortant et de son </w:t>
      </w:r>
      <w:r w:rsidR="00732E88" w:rsidRPr="00806917">
        <w:rPr>
          <w:rFonts w:ascii="Times New Roman" w:eastAsia="Times New Roman" w:hAnsi="Times New Roman" w:cs="Times New Roman"/>
          <w:color w:val="0F243E" w:themeColor="text2" w:themeShade="80"/>
          <w:highlight w:val="yellow"/>
        </w:rPr>
        <w:t>exécutif</w:t>
      </w:r>
      <w:r w:rsidR="00450F61" w:rsidRPr="00806917">
        <w:rPr>
          <w:rFonts w:ascii="Times New Roman" w:eastAsia="Times New Roman" w:hAnsi="Times New Roman" w:cs="Times New Roman"/>
          <w:color w:val="0F243E" w:themeColor="text2" w:themeShade="80"/>
          <w:highlight w:val="yellow"/>
        </w:rPr>
        <w:t xml:space="preserve"> </w:t>
      </w:r>
      <w:r w:rsidRPr="00806917">
        <w:rPr>
          <w:rFonts w:ascii="Times New Roman" w:eastAsia="Times New Roman" w:hAnsi="Times New Roman" w:cs="Times New Roman"/>
          <w:color w:val="0F243E" w:themeColor="text2" w:themeShade="80"/>
          <w:highlight w:val="yellow"/>
        </w:rPr>
        <w:t>est prévue.</w:t>
      </w:r>
    </w:p>
    <w:p w14:paraId="5F2D6E01" w14:textId="1A10CFEE" w:rsidR="00A87C4C" w:rsidRPr="00524B70" w:rsidRDefault="00A87C4C" w:rsidP="00680DD3">
      <w:pPr>
        <w:pStyle w:val="Normal1"/>
        <w:pBdr>
          <w:top w:val="nil"/>
          <w:left w:val="nil"/>
          <w:bottom w:val="nil"/>
          <w:right w:val="nil"/>
          <w:between w:val="nil"/>
        </w:pBdr>
        <w:spacing w:after="0" w:line="240" w:lineRule="auto"/>
        <w:ind w:left="720"/>
        <w:jc w:val="both"/>
        <w:rPr>
          <w:color w:val="0F243E" w:themeColor="text2" w:themeShade="80"/>
        </w:rPr>
      </w:pPr>
    </w:p>
    <w:p w14:paraId="6CE212D3"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Le cas des EPCI dont la totalité des conseillers communautaires n’a pas été élue à l’issue du 1</w:t>
      </w:r>
      <w:r w:rsidRPr="00524B70">
        <w:rPr>
          <w:rFonts w:ascii="Times New Roman" w:eastAsia="Times New Roman" w:hAnsi="Times New Roman" w:cs="Times New Roman"/>
          <w:color w:val="0F243E" w:themeColor="text2" w:themeShade="80"/>
          <w:u w:val="single"/>
          <w:vertAlign w:val="superscript"/>
        </w:rPr>
        <w:t xml:space="preserve">er </w:t>
      </w:r>
      <w:r w:rsidRPr="00524B70">
        <w:rPr>
          <w:rFonts w:ascii="Times New Roman" w:eastAsia="Times New Roman" w:hAnsi="Times New Roman" w:cs="Times New Roman"/>
          <w:color w:val="0F243E" w:themeColor="text2" w:themeShade="80"/>
          <w:u w:val="single"/>
        </w:rPr>
        <w:t>tour des élections municipales</w:t>
      </w:r>
      <w:r w:rsidRPr="00524B70">
        <w:rPr>
          <w:rFonts w:ascii="Times New Roman" w:eastAsia="Times New Roman" w:hAnsi="Times New Roman" w:cs="Times New Roman"/>
          <w:color w:val="0F243E" w:themeColor="text2" w:themeShade="80"/>
        </w:rPr>
        <w:t>.</w:t>
      </w:r>
    </w:p>
    <w:p w14:paraId="37F90929"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7E141EF" w14:textId="4222C2D5" w:rsidR="00A87C4C" w:rsidRPr="00524B70" w:rsidRDefault="00FF7C08" w:rsidP="00680DD3">
      <w:pPr>
        <w:pStyle w:val="Normal1"/>
        <w:numPr>
          <w:ilvl w:val="1"/>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i/>
          <w:color w:val="0F243E" w:themeColor="text2" w:themeShade="80"/>
        </w:rPr>
        <w:t xml:space="preserve">Jusqu’à </w:t>
      </w:r>
      <w:r w:rsidR="00391FBF" w:rsidRPr="00524B70">
        <w:rPr>
          <w:rFonts w:ascii="Times New Roman" w:eastAsia="Times New Roman" w:hAnsi="Times New Roman" w:cs="Times New Roman"/>
          <w:i/>
          <w:color w:val="0F243E" w:themeColor="text2" w:themeShade="80"/>
        </w:rPr>
        <w:t xml:space="preserve">la réunion </w:t>
      </w:r>
      <w:r w:rsidRPr="00524B70">
        <w:rPr>
          <w:rFonts w:ascii="Times New Roman" w:eastAsia="Times New Roman" w:hAnsi="Times New Roman" w:cs="Times New Roman"/>
          <w:i/>
          <w:color w:val="0F243E" w:themeColor="text2" w:themeShade="80"/>
        </w:rPr>
        <w:t>du nouveau conseil communautaire</w:t>
      </w:r>
      <w:r w:rsidRPr="00524B70">
        <w:rPr>
          <w:rFonts w:ascii="Times New Roman" w:eastAsia="Times New Roman" w:hAnsi="Times New Roman" w:cs="Times New Roman"/>
          <w:color w:val="0F243E" w:themeColor="text2" w:themeShade="80"/>
        </w:rPr>
        <w:t xml:space="preserve"> : prorogation </w:t>
      </w:r>
      <w:r w:rsidR="00647F89" w:rsidRPr="00524B70">
        <w:rPr>
          <w:rFonts w:ascii="Times New Roman" w:eastAsia="Times New Roman" w:hAnsi="Times New Roman" w:cs="Times New Roman"/>
          <w:color w:val="0F243E" w:themeColor="text2" w:themeShade="80"/>
        </w:rPr>
        <w:t xml:space="preserve">de </w:t>
      </w:r>
      <w:r w:rsidR="00617A7C" w:rsidRPr="00524B70">
        <w:rPr>
          <w:rFonts w:ascii="Times New Roman" w:eastAsia="Times New Roman" w:hAnsi="Times New Roman" w:cs="Times New Roman"/>
          <w:color w:val="0F243E" w:themeColor="text2" w:themeShade="80"/>
        </w:rPr>
        <w:t>l’</w:t>
      </w:r>
      <w:r w:rsidR="00647F89" w:rsidRPr="00524B70">
        <w:rPr>
          <w:rFonts w:ascii="Times New Roman" w:eastAsia="Times New Roman" w:hAnsi="Times New Roman" w:cs="Times New Roman"/>
          <w:color w:val="0F243E" w:themeColor="text2" w:themeShade="80"/>
        </w:rPr>
        <w:t>exécutif</w:t>
      </w:r>
      <w:r w:rsidRPr="00524B70">
        <w:rPr>
          <w:rFonts w:ascii="Times New Roman" w:eastAsia="Times New Roman" w:hAnsi="Times New Roman" w:cs="Times New Roman"/>
          <w:color w:val="0F243E" w:themeColor="text2" w:themeShade="80"/>
        </w:rPr>
        <w:t xml:space="preserve"> dans son intégralité</w:t>
      </w:r>
      <w:r w:rsidR="00617A7C" w:rsidRPr="00524B70">
        <w:rPr>
          <w:rFonts w:ascii="Times New Roman" w:eastAsia="Times New Roman" w:hAnsi="Times New Roman" w:cs="Times New Roman"/>
          <w:color w:val="0F243E" w:themeColor="text2" w:themeShade="80"/>
        </w:rPr>
        <w:t xml:space="preserve"> jusqu</w:t>
      </w:r>
      <w:r w:rsidR="00F22E69" w:rsidRPr="00524B70">
        <w:rPr>
          <w:rFonts w:ascii="Times New Roman" w:eastAsia="Times New Roman" w:hAnsi="Times New Roman" w:cs="Times New Roman"/>
          <w:color w:val="0F243E" w:themeColor="text2" w:themeShade="80"/>
        </w:rPr>
        <w:t>’</w:t>
      </w:r>
      <w:r w:rsidR="00617A7C" w:rsidRPr="00524B70">
        <w:rPr>
          <w:rFonts w:ascii="Times New Roman" w:eastAsia="Times New Roman" w:hAnsi="Times New Roman" w:cs="Times New Roman"/>
          <w:color w:val="0F243E" w:themeColor="text2" w:themeShade="80"/>
        </w:rPr>
        <w:t>à l</w:t>
      </w:r>
      <w:r w:rsidR="00391FBF" w:rsidRPr="00524B70">
        <w:rPr>
          <w:rFonts w:ascii="Times New Roman" w:eastAsia="Times New Roman" w:hAnsi="Times New Roman" w:cs="Times New Roman"/>
          <w:color w:val="0F243E" w:themeColor="text2" w:themeShade="80"/>
        </w:rPr>
        <w:t xml:space="preserve">eur </w:t>
      </w:r>
      <w:r w:rsidR="00617A7C" w:rsidRPr="00524B70">
        <w:rPr>
          <w:rFonts w:ascii="Times New Roman" w:eastAsia="Times New Roman" w:hAnsi="Times New Roman" w:cs="Times New Roman"/>
          <w:color w:val="0F243E" w:themeColor="text2" w:themeShade="80"/>
        </w:rPr>
        <w:t>élection suivant le second tour des élections municipales et communautaires</w:t>
      </w:r>
      <w:r w:rsidRPr="00524B70">
        <w:rPr>
          <w:rFonts w:ascii="Times New Roman" w:eastAsia="Times New Roman" w:hAnsi="Times New Roman" w:cs="Times New Roman"/>
          <w:color w:val="0F243E" w:themeColor="text2" w:themeShade="80"/>
        </w:rPr>
        <w:t>.</w:t>
      </w:r>
      <w:r w:rsidR="00680DD3" w:rsidRPr="00524B70">
        <w:rPr>
          <w:rFonts w:ascii="Times New Roman" w:eastAsia="Times New Roman" w:hAnsi="Times New Roman" w:cs="Times New Roman"/>
          <w:color w:val="0F243E" w:themeColor="text2" w:themeShade="80"/>
        </w:rPr>
        <w:t xml:space="preserve"> </w:t>
      </w:r>
      <w:r w:rsidR="00647F89" w:rsidRPr="00806917">
        <w:rPr>
          <w:rFonts w:ascii="Times New Roman" w:eastAsia="Times New Roman" w:hAnsi="Times New Roman" w:cs="Times New Roman"/>
          <w:color w:val="0F243E" w:themeColor="text2" w:themeShade="80"/>
          <w:highlight w:val="yellow"/>
        </w:rPr>
        <w:t>Le conseil communautaire est composé des conseillers communautaires issus de l’élection de 2014.</w:t>
      </w:r>
    </w:p>
    <w:p w14:paraId="47AB5813" w14:textId="77777777" w:rsidR="00A87C4C" w:rsidRPr="00524B70" w:rsidRDefault="00A87C4C">
      <w:pPr>
        <w:pStyle w:val="Normal1"/>
        <w:pBdr>
          <w:top w:val="nil"/>
          <w:left w:val="nil"/>
          <w:bottom w:val="nil"/>
          <w:right w:val="nil"/>
          <w:between w:val="nil"/>
        </w:pBdr>
        <w:spacing w:after="0" w:line="240" w:lineRule="auto"/>
        <w:ind w:left="1440"/>
        <w:jc w:val="both"/>
        <w:rPr>
          <w:rFonts w:ascii="Times New Roman" w:eastAsia="Times New Roman" w:hAnsi="Times New Roman" w:cs="Times New Roman"/>
          <w:color w:val="0F243E" w:themeColor="text2" w:themeShade="80"/>
          <w:sz w:val="12"/>
          <w:szCs w:val="12"/>
        </w:rPr>
      </w:pPr>
    </w:p>
    <w:p w14:paraId="135E9A1C" w14:textId="0E5FD2C6" w:rsidR="00A87C4C" w:rsidRPr="00524B70" w:rsidRDefault="00FF7C08">
      <w:pPr>
        <w:pStyle w:val="Normal1"/>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i/>
          <w:color w:val="0F243E" w:themeColor="text2" w:themeShade="80"/>
        </w:rPr>
        <w:t xml:space="preserve">Entre </w:t>
      </w:r>
      <w:r w:rsidR="00617A7C" w:rsidRPr="00524B70">
        <w:rPr>
          <w:rFonts w:ascii="Times New Roman" w:eastAsia="Times New Roman" w:hAnsi="Times New Roman" w:cs="Times New Roman"/>
          <w:i/>
          <w:color w:val="0F243E" w:themeColor="text2" w:themeShade="80"/>
        </w:rPr>
        <w:t xml:space="preserve">la date d’entrée en fonction </w:t>
      </w:r>
      <w:r w:rsidRPr="00524B70">
        <w:rPr>
          <w:rFonts w:ascii="Times New Roman" w:eastAsia="Times New Roman" w:hAnsi="Times New Roman" w:cs="Times New Roman"/>
          <w:i/>
          <w:color w:val="0F243E" w:themeColor="text2" w:themeShade="80"/>
        </w:rPr>
        <w:t>des conseil</w:t>
      </w:r>
      <w:r w:rsidR="00617A7C" w:rsidRPr="00524B70">
        <w:rPr>
          <w:rFonts w:ascii="Times New Roman" w:eastAsia="Times New Roman" w:hAnsi="Times New Roman" w:cs="Times New Roman"/>
          <w:i/>
          <w:color w:val="0F243E" w:themeColor="text2" w:themeShade="80"/>
        </w:rPr>
        <w:t>ler</w:t>
      </w:r>
      <w:r w:rsidRPr="00524B70">
        <w:rPr>
          <w:rFonts w:ascii="Times New Roman" w:eastAsia="Times New Roman" w:hAnsi="Times New Roman" w:cs="Times New Roman"/>
          <w:i/>
          <w:color w:val="0F243E" w:themeColor="text2" w:themeShade="80"/>
        </w:rPr>
        <w:t>s municipaux</w:t>
      </w:r>
      <w:r w:rsidR="00391FBF" w:rsidRPr="00524B70">
        <w:rPr>
          <w:rFonts w:ascii="Times New Roman" w:eastAsia="Times New Roman" w:hAnsi="Times New Roman" w:cs="Times New Roman"/>
          <w:i/>
          <w:color w:val="0F243E" w:themeColor="text2" w:themeShade="80"/>
        </w:rPr>
        <w:t xml:space="preserve"> et communautaires</w:t>
      </w:r>
      <w:r w:rsidRPr="00524B70">
        <w:rPr>
          <w:rFonts w:ascii="Times New Roman" w:eastAsia="Times New Roman" w:hAnsi="Times New Roman" w:cs="Times New Roman"/>
          <w:i/>
          <w:color w:val="0F243E" w:themeColor="text2" w:themeShade="80"/>
        </w:rPr>
        <w:t xml:space="preserve"> issus du 1er tour et </w:t>
      </w:r>
      <w:r w:rsidR="00391FBF" w:rsidRPr="00524B70">
        <w:rPr>
          <w:rFonts w:ascii="Times New Roman" w:eastAsia="Times New Roman" w:hAnsi="Times New Roman" w:cs="Times New Roman"/>
          <w:i/>
          <w:color w:val="0F243E" w:themeColor="text2" w:themeShade="80"/>
        </w:rPr>
        <w:t xml:space="preserve"> l’élection, </w:t>
      </w:r>
      <w:r w:rsidRPr="00524B70">
        <w:rPr>
          <w:rFonts w:ascii="Times New Roman" w:eastAsia="Times New Roman" w:hAnsi="Times New Roman" w:cs="Times New Roman"/>
          <w:i/>
          <w:color w:val="0F243E" w:themeColor="text2" w:themeShade="80"/>
        </w:rPr>
        <w:t>de ceux issus du 2nd tour</w:t>
      </w:r>
      <w:r w:rsidRPr="00524B70">
        <w:rPr>
          <w:rFonts w:ascii="Times New Roman" w:eastAsia="Times New Roman" w:hAnsi="Times New Roman" w:cs="Times New Roman"/>
          <w:color w:val="0F243E" w:themeColor="text2" w:themeShade="80"/>
        </w:rPr>
        <w:t xml:space="preserve"> : la loi d’urgence instaure une </w:t>
      </w:r>
      <w:r w:rsidRPr="00806917">
        <w:rPr>
          <w:rFonts w:ascii="Times New Roman" w:eastAsia="Times New Roman" w:hAnsi="Times New Roman" w:cs="Times New Roman"/>
          <w:color w:val="0F243E" w:themeColor="text2" w:themeShade="80"/>
          <w:highlight w:val="yellow"/>
        </w:rPr>
        <w:t>période transitoire</w:t>
      </w:r>
      <w:r w:rsidRPr="00524B70">
        <w:rPr>
          <w:rFonts w:ascii="Times New Roman" w:eastAsia="Times New Roman" w:hAnsi="Times New Roman" w:cs="Times New Roman"/>
          <w:color w:val="0F243E" w:themeColor="text2" w:themeShade="80"/>
        </w:rPr>
        <w:t xml:space="preserve"> au cours de laquelle siégeront de nouveaux conseillers communautaires (élection définitive au 1er tour) et une partie de ceux désignés en 2014 (communes qui doivent encore organiser un 2nd tour). </w:t>
      </w:r>
      <w:r w:rsidRPr="00806917">
        <w:rPr>
          <w:rFonts w:ascii="Times New Roman" w:eastAsia="Times New Roman" w:hAnsi="Times New Roman" w:cs="Times New Roman"/>
          <w:color w:val="0F243E" w:themeColor="text2" w:themeShade="80"/>
          <w:highlight w:val="yellow"/>
        </w:rPr>
        <w:t>Le conseil communautaire sera donc mixte</w:t>
      </w:r>
      <w:r w:rsidRPr="00524B70">
        <w:rPr>
          <w:rFonts w:ascii="Times New Roman" w:eastAsia="Times New Roman" w:hAnsi="Times New Roman" w:cs="Times New Roman"/>
          <w:color w:val="0F243E" w:themeColor="text2" w:themeShade="80"/>
        </w:rPr>
        <w:t xml:space="preserve">. Le bureau sortant (président, vice-présidents) sera reconduit, jusqu’à </w:t>
      </w:r>
      <w:r w:rsidR="00391FBF" w:rsidRPr="00524B70">
        <w:rPr>
          <w:rFonts w:ascii="Times New Roman" w:eastAsia="Times New Roman" w:hAnsi="Times New Roman" w:cs="Times New Roman"/>
          <w:color w:val="0F243E" w:themeColor="text2" w:themeShade="80"/>
        </w:rPr>
        <w:t xml:space="preserve">l’élection, </w:t>
      </w:r>
      <w:r w:rsidRPr="00524B70">
        <w:rPr>
          <w:rFonts w:ascii="Times New Roman" w:eastAsia="Times New Roman" w:hAnsi="Times New Roman" w:cs="Times New Roman"/>
          <w:color w:val="0F243E" w:themeColor="text2" w:themeShade="80"/>
        </w:rPr>
        <w:t>du conseil communautaire après le 2nd tour des élections municipales. Enfin, au cours de cette période transitoire, la nouvelle répartition des sièges entre les communes entrera en vigueur dans les conditions prévues par la loi d’urgenc</w:t>
      </w:r>
      <w:r w:rsidR="00972760" w:rsidRPr="00524B70">
        <w:rPr>
          <w:rFonts w:ascii="Times New Roman" w:eastAsia="Times New Roman" w:hAnsi="Times New Roman" w:cs="Times New Roman"/>
          <w:color w:val="0F243E" w:themeColor="text2" w:themeShade="80"/>
        </w:rPr>
        <w:t>e. La DGCL vous précisera rapidement les modalités de désignation.</w:t>
      </w:r>
      <w:r w:rsidRPr="00524B70">
        <w:rPr>
          <w:rFonts w:ascii="Times New Roman" w:eastAsia="Times New Roman" w:hAnsi="Times New Roman" w:cs="Times New Roman"/>
          <w:color w:val="0F243E" w:themeColor="text2" w:themeShade="80"/>
        </w:rPr>
        <w:t xml:space="preserve"> </w:t>
      </w:r>
    </w:p>
    <w:p w14:paraId="2F4AE968"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72D7744B" w14:textId="79772026"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4E9561E6"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rPr>
        <w:t xml:space="preserve">Le prochain renouvellement général des communes </w:t>
      </w:r>
      <w:r w:rsidR="00617A7C" w:rsidRPr="00524B70">
        <w:rPr>
          <w:rFonts w:ascii="Times New Roman" w:eastAsia="Times New Roman" w:hAnsi="Times New Roman" w:cs="Times New Roman"/>
          <w:b/>
          <w:color w:val="0F243E" w:themeColor="text2" w:themeShade="80"/>
        </w:rPr>
        <w:t>est prévu</w:t>
      </w:r>
      <w:r w:rsidRPr="00524B70">
        <w:rPr>
          <w:rFonts w:ascii="Times New Roman" w:eastAsia="Times New Roman" w:hAnsi="Times New Roman" w:cs="Times New Roman"/>
          <w:b/>
          <w:color w:val="0F243E" w:themeColor="text2" w:themeShade="80"/>
        </w:rPr>
        <w:t xml:space="preserve"> pour tous en mars 2026</w:t>
      </w:r>
      <w:r w:rsidRPr="00524B70">
        <w:rPr>
          <w:rFonts w:ascii="Times New Roman" w:eastAsia="Times New Roman" w:hAnsi="Times New Roman" w:cs="Times New Roman"/>
          <w:color w:val="0F243E" w:themeColor="text2" w:themeShade="80"/>
        </w:rPr>
        <w:t>.</w:t>
      </w:r>
    </w:p>
    <w:p w14:paraId="53D989BF"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5B865261" w14:textId="13D9366F" w:rsidR="00A87C4C"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806917">
        <w:rPr>
          <w:rFonts w:ascii="Times New Roman" w:eastAsia="Times New Roman" w:hAnsi="Times New Roman" w:cs="Times New Roman"/>
          <w:color w:val="0F243E" w:themeColor="text2" w:themeShade="80"/>
          <w:highlight w:val="yellow"/>
        </w:rPr>
        <w:t>L</w:t>
      </w:r>
      <w:r w:rsidR="00FF7C08" w:rsidRPr="00806917">
        <w:rPr>
          <w:rFonts w:ascii="Times New Roman" w:eastAsia="Times New Roman" w:hAnsi="Times New Roman" w:cs="Times New Roman"/>
          <w:color w:val="0F243E" w:themeColor="text2" w:themeShade="80"/>
          <w:highlight w:val="yellow"/>
        </w:rPr>
        <w:t xml:space="preserve">a loi prévoit </w:t>
      </w:r>
      <w:r w:rsidRPr="00806917">
        <w:rPr>
          <w:rFonts w:ascii="Times New Roman" w:eastAsia="Times New Roman" w:hAnsi="Times New Roman" w:cs="Times New Roman"/>
          <w:color w:val="0F243E" w:themeColor="text2" w:themeShade="80"/>
          <w:highlight w:val="yellow"/>
        </w:rPr>
        <w:t xml:space="preserve">par ailleurs </w:t>
      </w:r>
      <w:r w:rsidR="00FF7C08" w:rsidRPr="00806917">
        <w:rPr>
          <w:rFonts w:ascii="Times New Roman" w:eastAsia="Times New Roman" w:hAnsi="Times New Roman" w:cs="Times New Roman"/>
          <w:color w:val="0F243E" w:themeColor="text2" w:themeShade="80"/>
          <w:highlight w:val="yellow"/>
        </w:rPr>
        <w:t>que l</w:t>
      </w:r>
      <w:r w:rsidR="00FF7C08" w:rsidRPr="00806917">
        <w:rPr>
          <w:rFonts w:ascii="Times New Roman" w:eastAsia="Times New Roman" w:hAnsi="Times New Roman" w:cs="Times New Roman"/>
          <w:b/>
          <w:color w:val="0F243E" w:themeColor="text2" w:themeShade="80"/>
          <w:highlight w:val="yellow"/>
        </w:rPr>
        <w:t>es représentants des communes, EPCI ou syndicats mixtes fermés dans les organismes extérieurs sont prorogés</w:t>
      </w:r>
      <w:r w:rsidR="00FF7C08" w:rsidRPr="00806917">
        <w:rPr>
          <w:rFonts w:ascii="Times New Roman" w:eastAsia="Times New Roman" w:hAnsi="Times New Roman" w:cs="Times New Roman"/>
          <w:color w:val="0F243E" w:themeColor="text2" w:themeShade="80"/>
          <w:highlight w:val="yellow"/>
        </w:rPr>
        <w:t xml:space="preserve"> jusqu’à la désignation de leurs remplaçants par l’organe délibérant.</w:t>
      </w:r>
    </w:p>
    <w:p w14:paraId="4B1345F4"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3D6F7F00"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 xml:space="preserve">Pendant la durée de l’état d’urgence sanitaire, </w:t>
      </w:r>
      <w:r w:rsidRPr="00524B70">
        <w:rPr>
          <w:rFonts w:ascii="Times New Roman" w:eastAsia="Times New Roman" w:hAnsi="Times New Roman" w:cs="Times New Roman"/>
          <w:b/>
          <w:color w:val="0F243E" w:themeColor="text2" w:themeShade="80"/>
        </w:rPr>
        <w:t>le fonctionnement des organes délibérants des collectivités territoriales et de leurs groupements sera adapté</w:t>
      </w:r>
      <w:r w:rsidRPr="00524B70">
        <w:rPr>
          <w:rFonts w:ascii="Times New Roman" w:eastAsia="Times New Roman" w:hAnsi="Times New Roman" w:cs="Times New Roman"/>
          <w:color w:val="0F243E" w:themeColor="text2" w:themeShade="80"/>
        </w:rPr>
        <w:t xml:space="preserve"> (quorum, procurations, modalités de vote…). Le régime </w:t>
      </w:r>
      <w:r w:rsidR="00391FBF" w:rsidRPr="00524B70">
        <w:rPr>
          <w:rFonts w:ascii="Times New Roman" w:eastAsia="Times New Roman" w:hAnsi="Times New Roman" w:cs="Times New Roman"/>
          <w:color w:val="0F243E" w:themeColor="text2" w:themeShade="80"/>
        </w:rPr>
        <w:t>issu de la loi d’urgence</w:t>
      </w:r>
      <w:r w:rsidR="00647F89" w:rsidRPr="00524B70">
        <w:rPr>
          <w:rFonts w:ascii="Times New Roman" w:eastAsia="Times New Roman" w:hAnsi="Times New Roman" w:cs="Times New Roman"/>
          <w:color w:val="0F243E" w:themeColor="text2" w:themeShade="80"/>
        </w:rPr>
        <w:t xml:space="preserve"> </w:t>
      </w:r>
      <w:r w:rsidRPr="00524B70">
        <w:rPr>
          <w:rFonts w:ascii="Times New Roman" w:eastAsia="Times New Roman" w:hAnsi="Times New Roman" w:cs="Times New Roman"/>
          <w:color w:val="0F243E" w:themeColor="text2" w:themeShade="80"/>
        </w:rPr>
        <w:t xml:space="preserve">sera </w:t>
      </w:r>
      <w:r w:rsidR="00391FBF" w:rsidRPr="00524B70">
        <w:rPr>
          <w:rFonts w:ascii="Times New Roman" w:eastAsia="Times New Roman" w:hAnsi="Times New Roman" w:cs="Times New Roman"/>
          <w:color w:val="0F243E" w:themeColor="text2" w:themeShade="80"/>
        </w:rPr>
        <w:t xml:space="preserve">précisé </w:t>
      </w:r>
      <w:r w:rsidRPr="00524B70">
        <w:rPr>
          <w:rFonts w:ascii="Times New Roman" w:eastAsia="Times New Roman" w:hAnsi="Times New Roman" w:cs="Times New Roman"/>
          <w:color w:val="0F243E" w:themeColor="text2" w:themeShade="80"/>
        </w:rPr>
        <w:t>dans le cadre d’une ordonnance.</w:t>
      </w:r>
    </w:p>
    <w:p w14:paraId="0F09F54D" w14:textId="77777777" w:rsidR="00680DD3"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0C144E90" w14:textId="053CA773" w:rsidR="00680DD3"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806917">
        <w:rPr>
          <w:rFonts w:ascii="Times New Roman" w:eastAsia="Times New Roman" w:hAnsi="Times New Roman" w:cs="Times New Roman"/>
          <w:color w:val="0F243E" w:themeColor="text2" w:themeShade="80"/>
          <w:highlight w:val="yellow"/>
          <w:u w:val="single"/>
        </w:rPr>
        <w:t>Une annexe présente ces dispositions</w:t>
      </w:r>
      <w:r w:rsidRPr="00806917">
        <w:rPr>
          <w:rFonts w:ascii="Times New Roman" w:eastAsia="Times New Roman" w:hAnsi="Times New Roman" w:cs="Times New Roman"/>
          <w:color w:val="0F243E" w:themeColor="text2" w:themeShade="80"/>
          <w:highlight w:val="yellow"/>
        </w:rPr>
        <w:t>.</w:t>
      </w:r>
      <w:r w:rsidRPr="00524B70">
        <w:rPr>
          <w:rFonts w:ascii="Times New Roman" w:eastAsia="Times New Roman" w:hAnsi="Times New Roman" w:cs="Times New Roman"/>
          <w:color w:val="0F243E" w:themeColor="text2" w:themeShade="80"/>
        </w:rPr>
        <w:t xml:space="preserve"> </w:t>
      </w:r>
    </w:p>
    <w:p w14:paraId="02F086ED" w14:textId="77777777" w:rsidR="00680DD3"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6074E2A6" w14:textId="77777777" w:rsidR="00680DD3"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7F27EF1E" w14:textId="77777777" w:rsidR="00680DD3"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3A0D498F" w14:textId="77777777" w:rsidR="00680DD3" w:rsidRPr="00524B70" w:rsidRDefault="00680DD3">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409C7314" w14:textId="77777777" w:rsidR="00FA2045" w:rsidRPr="00524B70" w:rsidRDefault="00FA204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4646505F" w14:textId="77777777" w:rsidR="00FA2045" w:rsidRPr="00524B70" w:rsidRDefault="00FA204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p w14:paraId="79680946"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2738C050" w14:textId="77777777" w:rsidR="00A87C4C" w:rsidRPr="00524B70" w:rsidRDefault="00FF7C08">
      <w:pPr>
        <w:pStyle w:val="Norm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sz w:val="24"/>
          <w:szCs w:val="24"/>
        </w:rPr>
      </w:pPr>
      <w:r w:rsidRPr="00524B70">
        <w:rPr>
          <w:rFonts w:ascii="Times New Roman" w:eastAsia="Times New Roman" w:hAnsi="Times New Roman" w:cs="Times New Roman"/>
          <w:b/>
          <w:color w:val="0F243E" w:themeColor="text2" w:themeShade="80"/>
          <w:sz w:val="24"/>
          <w:szCs w:val="24"/>
          <w:u w:val="single"/>
        </w:rPr>
        <w:lastRenderedPageBreak/>
        <w:t>L’ORGANISATION ET LE FONCTIONNEMENT DES COLLECTIVITÉS TERRITORIALES ET DE LEURS GROUPEMENTS</w:t>
      </w:r>
    </w:p>
    <w:p w14:paraId="47367688"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12861545" w14:textId="77777777" w:rsidR="00FA2045" w:rsidRPr="00524B70" w:rsidRDefault="00FA2045">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rPr>
      </w:pPr>
    </w:p>
    <w:p w14:paraId="0F6E2576"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rPr>
        <w:t>Le Parlement a habilité le Gouvernement à prendre des ordonnances pour assurer la continuité du fonctionnement des institutions locales</w:t>
      </w:r>
      <w:r w:rsidRPr="00524B70">
        <w:rPr>
          <w:rFonts w:ascii="Times New Roman" w:eastAsia="Times New Roman" w:hAnsi="Times New Roman" w:cs="Times New Roman"/>
          <w:color w:val="0F243E" w:themeColor="text2" w:themeShade="80"/>
        </w:rPr>
        <w:t xml:space="preserve"> et de l’exercice de leurs compétences, ainsi que la continuité budgétaire et financière des collectivités territoriales et des EPCI. Sept catégories de dérogations sont prévues par l’habilitation. </w:t>
      </w:r>
    </w:p>
    <w:p w14:paraId="0F9FE27B"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03C04E85"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Fonctionnement des collectivités territoriales et leurs EPCI</w:t>
      </w:r>
      <w:r w:rsidRPr="00524B70">
        <w:rPr>
          <w:rFonts w:ascii="Times New Roman" w:eastAsia="Times New Roman" w:hAnsi="Times New Roman" w:cs="Times New Roman"/>
          <w:color w:val="0F243E" w:themeColor="text2" w:themeShade="80"/>
        </w:rPr>
        <w:t xml:space="preserve">, s’agissant notamment de leurs assemblées délibérantes et de leurs exécutifs, y compris en autorisant toute forme de délibération collégiale à distance. </w:t>
      </w:r>
    </w:p>
    <w:p w14:paraId="039102E3" w14:textId="77777777" w:rsidR="00A87C4C" w:rsidRPr="00524B70" w:rsidRDefault="00A87C4C">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6D286546"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Délégations</w:t>
      </w:r>
      <w:r w:rsidRPr="00524B70">
        <w:rPr>
          <w:rFonts w:ascii="Times New Roman" w:eastAsia="Times New Roman" w:hAnsi="Times New Roman" w:cs="Times New Roman"/>
          <w:color w:val="0F243E" w:themeColor="text2" w:themeShade="80"/>
        </w:rPr>
        <w:t xml:space="preserve"> que peuvent consentir les assemblées délibérantes à leurs exécutifs.</w:t>
      </w:r>
    </w:p>
    <w:p w14:paraId="41C23214"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520808A6"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Exercice des compétences</w:t>
      </w:r>
      <w:r w:rsidRPr="00524B70">
        <w:rPr>
          <w:rFonts w:ascii="Times New Roman" w:eastAsia="Times New Roman" w:hAnsi="Times New Roman" w:cs="Times New Roman"/>
          <w:color w:val="0F243E" w:themeColor="text2" w:themeShade="80"/>
        </w:rPr>
        <w:t xml:space="preserve"> par les collectivités territoriales.</w:t>
      </w:r>
    </w:p>
    <w:p w14:paraId="1940AAEA"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0E987FB"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Adoption et exécution des documents budgétaires</w:t>
      </w:r>
      <w:r w:rsidRPr="00524B70">
        <w:rPr>
          <w:rFonts w:ascii="Times New Roman" w:eastAsia="Times New Roman" w:hAnsi="Times New Roman" w:cs="Times New Roman"/>
          <w:color w:val="0F243E" w:themeColor="text2" w:themeShade="80"/>
        </w:rPr>
        <w:t xml:space="preserve"> ainsi que la communication des informations indispensables à leur établissement.</w:t>
      </w:r>
    </w:p>
    <w:p w14:paraId="7A129221"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357CF60C"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u w:val="single"/>
        </w:rPr>
        <w:t>A noter</w:t>
      </w:r>
      <w:r w:rsidRPr="00524B70">
        <w:rPr>
          <w:rFonts w:ascii="Times New Roman" w:eastAsia="Times New Roman" w:hAnsi="Times New Roman" w:cs="Times New Roman"/>
          <w:b/>
          <w:color w:val="0F243E" w:themeColor="text2" w:themeShade="80"/>
        </w:rPr>
        <w:t xml:space="preserve"> </w:t>
      </w:r>
      <w:r w:rsidRPr="00524B70">
        <w:rPr>
          <w:rFonts w:ascii="Times New Roman" w:eastAsia="Times New Roman" w:hAnsi="Times New Roman" w:cs="Times New Roman"/>
          <w:color w:val="0F243E" w:themeColor="text2" w:themeShade="80"/>
        </w:rPr>
        <w:t xml:space="preserve">: la loi reporte d’ores et déjà la date limite d'adoption des budgets locaux au 31 juillet 2020. </w:t>
      </w:r>
      <w:r w:rsidRPr="00A54B23">
        <w:rPr>
          <w:rFonts w:ascii="Times New Roman" w:eastAsia="Times New Roman" w:hAnsi="Times New Roman" w:cs="Times New Roman"/>
          <w:color w:val="0F243E" w:themeColor="text2" w:themeShade="80"/>
          <w:highlight w:val="yellow"/>
        </w:rPr>
        <w:t>Une ordonnance viendra très prochainement ouvrir de nouvelles souplesses aux élus.</w:t>
      </w:r>
    </w:p>
    <w:p w14:paraId="15F80028"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62AB12E"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Dates limites d’adoption des délibérations</w:t>
      </w:r>
      <w:r w:rsidRPr="00524B70">
        <w:rPr>
          <w:rFonts w:ascii="Times New Roman" w:eastAsia="Times New Roman" w:hAnsi="Times New Roman" w:cs="Times New Roman"/>
          <w:color w:val="0F243E" w:themeColor="text2" w:themeShade="80"/>
        </w:rPr>
        <w:t xml:space="preserve"> relatives au taux, au tarif ou à l’assiette des impôts directs locaux ou à l’institution de redevances.</w:t>
      </w:r>
    </w:p>
    <w:p w14:paraId="0EDC29D3"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2F3D3DA6"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Consultations et procédures d’enquête publique</w:t>
      </w:r>
      <w:r w:rsidRPr="00524B70">
        <w:rPr>
          <w:rFonts w:ascii="Times New Roman" w:eastAsia="Times New Roman" w:hAnsi="Times New Roman" w:cs="Times New Roman"/>
          <w:color w:val="0F243E" w:themeColor="text2" w:themeShade="80"/>
        </w:rPr>
        <w:t xml:space="preserve"> ou exigeant une consultation d’une commission consultative ou d’un organe délibérant d’une collectivité territoriale ou d’un EPCI. </w:t>
      </w:r>
    </w:p>
    <w:p w14:paraId="5B72D368"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5F252F45" w14:textId="77777777" w:rsidR="00A87C4C" w:rsidRPr="00524B70" w:rsidRDefault="00FF7C08">
      <w:pPr>
        <w:pStyle w:val="Normal1"/>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Durée des mandats des représentants des élus locaux</w:t>
      </w:r>
      <w:r w:rsidRPr="00524B70">
        <w:rPr>
          <w:rFonts w:ascii="Times New Roman" w:eastAsia="Times New Roman" w:hAnsi="Times New Roman" w:cs="Times New Roman"/>
          <w:color w:val="0F243E" w:themeColor="text2" w:themeShade="80"/>
        </w:rPr>
        <w:t xml:space="preserve"> dans les instances consultatives dont la composition est modifiée à l’occasion du renouvellement général des conseils municipaux. </w:t>
      </w:r>
    </w:p>
    <w:p w14:paraId="309358E3"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6E918556" w14:textId="21DBAFE0" w:rsidR="00A25734" w:rsidRDefault="00A25734" w:rsidP="00A25734">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Certaines de ces mesures pourront entrer en vigueur, si nécessaire, à compter du 12 mars 2020.</w:t>
      </w:r>
    </w:p>
    <w:p w14:paraId="03F6E8CA" w14:textId="77777777" w:rsidR="00BD4B4F" w:rsidRPr="00524B70" w:rsidRDefault="00BD4B4F" w:rsidP="00A25734">
      <w:pPr>
        <w:spacing w:after="0"/>
        <w:jc w:val="both"/>
        <w:rPr>
          <w:rFonts w:ascii="Times New Roman" w:hAnsi="Times New Roman" w:cs="Times New Roman"/>
          <w:color w:val="0F243E" w:themeColor="text2" w:themeShade="80"/>
        </w:rPr>
      </w:pPr>
    </w:p>
    <w:p w14:paraId="1FC5C8BE"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 xml:space="preserve">En outre, </w:t>
      </w:r>
      <w:r w:rsidRPr="00524B70">
        <w:rPr>
          <w:rFonts w:ascii="Times New Roman" w:eastAsia="Times New Roman" w:hAnsi="Times New Roman" w:cs="Times New Roman"/>
          <w:b/>
          <w:color w:val="0F243E" w:themeColor="text2" w:themeShade="80"/>
        </w:rPr>
        <w:t xml:space="preserve">la loi </w:t>
      </w:r>
      <w:r w:rsidR="00391FBF" w:rsidRPr="00524B70">
        <w:rPr>
          <w:rFonts w:ascii="Times New Roman" w:eastAsia="Times New Roman" w:hAnsi="Times New Roman" w:cs="Times New Roman"/>
          <w:b/>
          <w:color w:val="0F243E" w:themeColor="text2" w:themeShade="80"/>
        </w:rPr>
        <w:t>prévoit la non</w:t>
      </w:r>
      <w:r w:rsidR="00647F89" w:rsidRPr="00524B70">
        <w:rPr>
          <w:rFonts w:ascii="Times New Roman" w:eastAsia="Times New Roman" w:hAnsi="Times New Roman" w:cs="Times New Roman"/>
          <w:b/>
          <w:color w:val="0F243E" w:themeColor="text2" w:themeShade="80"/>
        </w:rPr>
        <w:t>-</w:t>
      </w:r>
      <w:r w:rsidR="00391FBF" w:rsidRPr="00524B70">
        <w:rPr>
          <w:rFonts w:ascii="Times New Roman" w:eastAsia="Times New Roman" w:hAnsi="Times New Roman" w:cs="Times New Roman"/>
          <w:b/>
          <w:color w:val="0F243E" w:themeColor="text2" w:themeShade="80"/>
        </w:rPr>
        <w:t>prise en compte des dépassements de dépenses de fonctionnement par dérogati</w:t>
      </w:r>
      <w:r w:rsidR="00EA41E2" w:rsidRPr="00524B70">
        <w:rPr>
          <w:rFonts w:ascii="Times New Roman" w:eastAsia="Times New Roman" w:hAnsi="Times New Roman" w:cs="Times New Roman"/>
          <w:b/>
          <w:color w:val="0F243E" w:themeColor="text2" w:themeShade="80"/>
        </w:rPr>
        <w:t>o</w:t>
      </w:r>
      <w:r w:rsidR="00391FBF" w:rsidRPr="00524B70">
        <w:rPr>
          <w:rFonts w:ascii="Times New Roman" w:eastAsia="Times New Roman" w:hAnsi="Times New Roman" w:cs="Times New Roman"/>
          <w:b/>
          <w:color w:val="0F243E" w:themeColor="text2" w:themeShade="80"/>
        </w:rPr>
        <w:t xml:space="preserve">n </w:t>
      </w:r>
      <w:r w:rsidR="00EA41E2" w:rsidRPr="00524B70">
        <w:rPr>
          <w:rFonts w:ascii="Times New Roman" w:eastAsia="Times New Roman" w:hAnsi="Times New Roman" w:cs="Times New Roman"/>
          <w:b/>
          <w:color w:val="0F243E" w:themeColor="text2" w:themeShade="80"/>
        </w:rPr>
        <w:t>aux</w:t>
      </w:r>
      <w:r w:rsidRPr="00524B70">
        <w:rPr>
          <w:rFonts w:ascii="Times New Roman" w:eastAsia="Times New Roman" w:hAnsi="Times New Roman" w:cs="Times New Roman"/>
          <w:b/>
          <w:color w:val="0F243E" w:themeColor="text2" w:themeShade="80"/>
        </w:rPr>
        <w:t xml:space="preserve"> contrats de maîtrise des finances publiques</w:t>
      </w:r>
      <w:r w:rsidRPr="00524B70">
        <w:rPr>
          <w:rFonts w:ascii="Times New Roman" w:eastAsia="Times New Roman" w:hAnsi="Times New Roman" w:cs="Times New Roman"/>
          <w:color w:val="0F243E" w:themeColor="text2" w:themeShade="80"/>
        </w:rPr>
        <w:t>, dits “Contrats de Cahors”, au titre de l’année 2020.</w:t>
      </w:r>
    </w:p>
    <w:p w14:paraId="01B2F76B"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49CA87E8" w14:textId="77777777" w:rsidR="00A87C4C" w:rsidRPr="00524B70" w:rsidRDefault="00FF7C08">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 xml:space="preserve">Par ailleurs, </w:t>
      </w:r>
      <w:r w:rsidRPr="00524B70">
        <w:rPr>
          <w:rFonts w:ascii="Times New Roman" w:eastAsia="Times New Roman" w:hAnsi="Times New Roman" w:cs="Times New Roman"/>
          <w:b/>
          <w:color w:val="0F243E" w:themeColor="text2" w:themeShade="80"/>
        </w:rPr>
        <w:t xml:space="preserve">la loi permet aux agents de la police municipale, aux côtés des forces nationales, d’assurer le respect des mesures de confinement </w:t>
      </w:r>
      <w:r w:rsidRPr="00524B70">
        <w:rPr>
          <w:rFonts w:ascii="Times New Roman" w:eastAsia="Times New Roman" w:hAnsi="Times New Roman" w:cs="Times New Roman"/>
          <w:color w:val="0F243E" w:themeColor="text2" w:themeShade="80"/>
        </w:rPr>
        <w:t>dans le cadre de l'État d’urgence sanitaire.</w:t>
      </w:r>
    </w:p>
    <w:p w14:paraId="79CCA66C"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3B197798" w14:textId="4BA20662" w:rsidR="00680DD3" w:rsidRPr="00524B70" w:rsidRDefault="00FF7C08">
      <w:pPr>
        <w:pStyle w:val="Normal1"/>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Enfin</w:t>
      </w:r>
      <w:r w:rsidR="00BD4B4F">
        <w:rPr>
          <w:rFonts w:ascii="Times New Roman" w:eastAsia="Times New Roman" w:hAnsi="Times New Roman" w:cs="Times New Roman"/>
          <w:color w:val="0F243E" w:themeColor="text2" w:themeShade="80"/>
        </w:rPr>
        <w:t>,</w:t>
      </w:r>
      <w:r w:rsidRPr="00524B70">
        <w:rPr>
          <w:rFonts w:ascii="Times New Roman" w:eastAsia="Times New Roman" w:hAnsi="Times New Roman" w:cs="Times New Roman"/>
          <w:color w:val="0F243E" w:themeColor="text2" w:themeShade="80"/>
        </w:rPr>
        <w:t xml:space="preserve"> la loi prévoit qu’il ne puisse être mis fin, pendant la durée de l’état d’urgence sanitaire, à la prise en charge par le conseil départemental, au titre de l’</w:t>
      </w:r>
      <w:r w:rsidRPr="00524B70">
        <w:rPr>
          <w:rFonts w:ascii="Times New Roman" w:eastAsia="Times New Roman" w:hAnsi="Times New Roman" w:cs="Times New Roman"/>
          <w:b/>
          <w:color w:val="0F243E" w:themeColor="text2" w:themeShade="80"/>
        </w:rPr>
        <w:t>aide sociale à l’enfance (ASE)</w:t>
      </w:r>
      <w:r w:rsidRPr="00524B70">
        <w:rPr>
          <w:rFonts w:ascii="Times New Roman" w:eastAsia="Times New Roman" w:hAnsi="Times New Roman" w:cs="Times New Roman"/>
          <w:color w:val="0F243E" w:themeColor="text2" w:themeShade="80"/>
        </w:rPr>
        <w:t>, des majeurs ou mineurs émancipés précédemment pris en charge.</w:t>
      </w:r>
    </w:p>
    <w:p w14:paraId="32D9F691" w14:textId="77777777" w:rsidR="00A25734" w:rsidRPr="00524B70" w:rsidRDefault="00A25734" w:rsidP="00680DD3">
      <w:pPr>
        <w:rPr>
          <w:rFonts w:ascii="Times New Roman" w:eastAsia="Times New Roman" w:hAnsi="Times New Roman" w:cs="Times New Roman"/>
          <w:color w:val="0F243E" w:themeColor="text2" w:themeShade="80"/>
        </w:rPr>
      </w:pPr>
    </w:p>
    <w:p w14:paraId="6D47F6D0" w14:textId="77777777" w:rsidR="00524B70" w:rsidRPr="00524B70" w:rsidRDefault="00524B70" w:rsidP="00524B7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sz w:val="24"/>
          <w:szCs w:val="24"/>
        </w:rPr>
      </w:pPr>
      <w:r w:rsidRPr="00524B70">
        <w:rPr>
          <w:rFonts w:ascii="Times New Roman" w:eastAsia="Times New Roman" w:hAnsi="Times New Roman" w:cs="Times New Roman"/>
          <w:b/>
          <w:color w:val="0F243E" w:themeColor="text2" w:themeShade="80"/>
          <w:sz w:val="24"/>
          <w:szCs w:val="24"/>
          <w:u w:val="single"/>
        </w:rPr>
        <w:t>DISPOSITIONS CONCERNANT LE 2</w:t>
      </w:r>
      <w:r w:rsidRPr="00524B70">
        <w:rPr>
          <w:rFonts w:ascii="Times New Roman" w:eastAsia="Times New Roman" w:hAnsi="Times New Roman" w:cs="Times New Roman"/>
          <w:b/>
          <w:color w:val="0F243E" w:themeColor="text2" w:themeShade="80"/>
          <w:sz w:val="24"/>
          <w:szCs w:val="24"/>
          <w:u w:val="single"/>
          <w:vertAlign w:val="superscript"/>
        </w:rPr>
        <w:t>nd</w:t>
      </w:r>
      <w:r w:rsidRPr="00524B70">
        <w:rPr>
          <w:rFonts w:ascii="Times New Roman" w:eastAsia="Times New Roman" w:hAnsi="Times New Roman" w:cs="Times New Roman"/>
          <w:b/>
          <w:color w:val="0F243E" w:themeColor="text2" w:themeShade="80"/>
          <w:sz w:val="24"/>
          <w:szCs w:val="24"/>
          <w:u w:val="single"/>
        </w:rPr>
        <w:t xml:space="preserve"> TOUR DES ÉLECTIONS MUNICIPALES</w:t>
      </w:r>
    </w:p>
    <w:p w14:paraId="7CD4796D"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sz w:val="12"/>
          <w:szCs w:val="12"/>
          <w:u w:val="single"/>
        </w:rPr>
      </w:pPr>
    </w:p>
    <w:p w14:paraId="2DCE0A10" w14:textId="00D29A27" w:rsidR="00524B70" w:rsidRPr="00524B70" w:rsidRDefault="00524B70" w:rsidP="00524B70">
      <w:pPr>
        <w:spacing w:after="0" w:line="240" w:lineRule="auto"/>
        <w:jc w:val="both"/>
        <w:rPr>
          <w:rFonts w:ascii="Times New Roman" w:eastAsia="Times New Roman" w:hAnsi="Times New Roman" w:cs="Times New Roman"/>
          <w:color w:val="0F243E" w:themeColor="text2" w:themeShade="80"/>
        </w:rPr>
      </w:pPr>
      <w:r>
        <w:rPr>
          <w:rFonts w:ascii="Times New Roman" w:eastAsia="Times New Roman" w:hAnsi="Times New Roman" w:cs="Times New Roman"/>
          <w:color w:val="0F243E" w:themeColor="text2" w:themeShade="80"/>
        </w:rPr>
        <w:t xml:space="preserve">La </w:t>
      </w:r>
      <w:r w:rsidRPr="00524B70">
        <w:rPr>
          <w:rFonts w:ascii="Times New Roman" w:eastAsia="Times New Roman" w:hAnsi="Times New Roman" w:cs="Times New Roman"/>
          <w:color w:val="0F243E" w:themeColor="text2" w:themeShade="80"/>
        </w:rPr>
        <w:t xml:space="preserve">loi d’urgence précise que </w:t>
      </w:r>
      <w:r w:rsidRPr="00524B70">
        <w:rPr>
          <w:rFonts w:ascii="Times New Roman" w:eastAsia="Times New Roman" w:hAnsi="Times New Roman" w:cs="Times New Roman"/>
          <w:b/>
          <w:color w:val="0F243E" w:themeColor="text2" w:themeShade="80"/>
        </w:rPr>
        <w:t>le Premier ministre doit prendre un décret, avant le 27 mai 2020, pour convoquer le 2nd tour de scrutin qui doit donc intervenir en juin</w:t>
      </w:r>
      <w:r w:rsidRPr="00524B70">
        <w:rPr>
          <w:rFonts w:ascii="Times New Roman" w:eastAsia="Times New Roman" w:hAnsi="Times New Roman" w:cs="Times New Roman"/>
          <w:color w:val="0F243E" w:themeColor="text2" w:themeShade="80"/>
        </w:rPr>
        <w:t>. Ce second tour se fera sur le fondement des résultats du 1</w:t>
      </w:r>
      <w:r>
        <w:rPr>
          <w:rFonts w:ascii="Times New Roman" w:eastAsia="Times New Roman" w:hAnsi="Times New Roman" w:cs="Times New Roman"/>
          <w:color w:val="0F243E" w:themeColor="text2" w:themeShade="80"/>
          <w:vertAlign w:val="superscript"/>
        </w:rPr>
        <w:t>e</w:t>
      </w:r>
      <w:r w:rsidRPr="00524B70">
        <w:rPr>
          <w:rFonts w:ascii="Times New Roman" w:eastAsia="Times New Roman" w:hAnsi="Times New Roman" w:cs="Times New Roman"/>
          <w:color w:val="0F243E" w:themeColor="text2" w:themeShade="80"/>
        </w:rPr>
        <w:t xml:space="preserve"> tour du 15 mars 2020. </w:t>
      </w:r>
      <w:r w:rsidRPr="00524B70">
        <w:rPr>
          <w:rFonts w:ascii="Times New Roman" w:eastAsia="Times New Roman" w:hAnsi="Times New Roman" w:cs="Times New Roman"/>
          <w:b/>
          <w:color w:val="0F243E" w:themeColor="text2" w:themeShade="80"/>
        </w:rPr>
        <w:t>Les déclarations de candidature</w:t>
      </w:r>
      <w:r w:rsidRPr="00524B70">
        <w:rPr>
          <w:rFonts w:ascii="Times New Roman" w:eastAsia="Times New Roman" w:hAnsi="Times New Roman" w:cs="Times New Roman"/>
          <w:color w:val="0F243E" w:themeColor="text2" w:themeShade="80"/>
        </w:rPr>
        <w:t xml:space="preserve"> à ce 2nd tour sont déposées au plus tard le mardi qui suit la publication du décret de convocation des électeurs.</w:t>
      </w:r>
    </w:p>
    <w:p w14:paraId="5464D74F"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sz w:val="12"/>
          <w:szCs w:val="12"/>
        </w:rPr>
      </w:pPr>
    </w:p>
    <w:p w14:paraId="3BA4E730"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rPr>
        <w:t>En outre, le Parlement a habilité le Gouvernement à prendre par ordonnances des mesures sur plusieurs points :</w:t>
      </w:r>
    </w:p>
    <w:p w14:paraId="4045EF15"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b/>
          <w:color w:val="0F243E" w:themeColor="text2" w:themeShade="80"/>
          <w:sz w:val="12"/>
          <w:szCs w:val="12"/>
        </w:rPr>
      </w:pPr>
    </w:p>
    <w:p w14:paraId="55F1DFE1" w14:textId="77777777" w:rsidR="00524B70" w:rsidRPr="00524B70" w:rsidRDefault="00524B70" w:rsidP="00524B70">
      <w:pPr>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L’organisation du 2</w:t>
      </w:r>
      <w:r w:rsidRPr="00524B70">
        <w:rPr>
          <w:rFonts w:ascii="Times New Roman" w:eastAsia="Times New Roman" w:hAnsi="Times New Roman" w:cs="Times New Roman"/>
          <w:color w:val="0F243E" w:themeColor="text2" w:themeShade="80"/>
          <w:u w:val="single"/>
          <w:vertAlign w:val="superscript"/>
        </w:rPr>
        <w:t xml:space="preserve">nd </w:t>
      </w:r>
      <w:r w:rsidRPr="00524B70">
        <w:rPr>
          <w:rFonts w:ascii="Times New Roman" w:eastAsia="Times New Roman" w:hAnsi="Times New Roman" w:cs="Times New Roman"/>
          <w:color w:val="0F243E" w:themeColor="text2" w:themeShade="80"/>
          <w:u w:val="single"/>
        </w:rPr>
        <w:t>tour du scrutin</w:t>
      </w:r>
      <w:r w:rsidRPr="00524B70">
        <w:rPr>
          <w:rFonts w:ascii="Times New Roman" w:eastAsia="Times New Roman" w:hAnsi="Times New Roman" w:cs="Times New Roman"/>
          <w:color w:val="0F243E" w:themeColor="text2" w:themeShade="80"/>
        </w:rPr>
        <w:t xml:space="preserve"> pour le renouvellement des conseillers municipaux et communautaires, notamment les règles de dépôt des candidatures.</w:t>
      </w:r>
    </w:p>
    <w:p w14:paraId="3B26A01E"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53D96F85" w14:textId="77777777" w:rsidR="00524B70" w:rsidRPr="00524B70" w:rsidRDefault="00524B70" w:rsidP="00524B70">
      <w:pPr>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Le financement et le plafonnement de dépenses électorales</w:t>
      </w:r>
      <w:r w:rsidRPr="00524B70">
        <w:rPr>
          <w:rFonts w:ascii="Times New Roman" w:eastAsia="Times New Roman" w:hAnsi="Times New Roman" w:cs="Times New Roman"/>
          <w:color w:val="0F243E" w:themeColor="text2" w:themeShade="80"/>
        </w:rPr>
        <w:t xml:space="preserve"> et l’organisation de la campagne électorale. </w:t>
      </w:r>
    </w:p>
    <w:p w14:paraId="57982C3D"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bookmarkStart w:id="0" w:name="_gjdgxs" w:colFirst="0" w:colLast="0"/>
      <w:bookmarkEnd w:id="0"/>
    </w:p>
    <w:p w14:paraId="03E601B9" w14:textId="77777777" w:rsidR="00524B70" w:rsidRPr="00524B70" w:rsidRDefault="00524B70" w:rsidP="00524B70">
      <w:pPr>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Les règles en matière de consultation des listes d’émargement</w:t>
      </w:r>
      <w:r w:rsidRPr="00524B70">
        <w:rPr>
          <w:rFonts w:ascii="Times New Roman" w:eastAsia="Times New Roman" w:hAnsi="Times New Roman" w:cs="Times New Roman"/>
          <w:color w:val="0F243E" w:themeColor="text2" w:themeShade="80"/>
        </w:rPr>
        <w:t>.</w:t>
      </w:r>
    </w:p>
    <w:p w14:paraId="29DCB65A"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1CFB7BFF" w14:textId="0B65120A" w:rsidR="00524B70" w:rsidRPr="00524B70" w:rsidRDefault="00524B70" w:rsidP="00524B7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u w:val="single"/>
        </w:rPr>
        <w:lastRenderedPageBreak/>
        <w:t xml:space="preserve">Les modalités d’organisation de l’élection </w:t>
      </w:r>
      <w:r w:rsidRPr="00524B70">
        <w:rPr>
          <w:rFonts w:ascii="Times New Roman" w:eastAsia="Times New Roman" w:hAnsi="Times New Roman" w:cs="Times New Roman"/>
          <w:color w:val="0F243E" w:themeColor="text2" w:themeShade="80"/>
        </w:rPr>
        <w:t xml:space="preserve">des maires, des adjoints ainsi que des présidents et vice-présidents d’EPCI. </w:t>
      </w:r>
    </w:p>
    <w:p w14:paraId="76AF627B"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41620FB4"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b/>
          <w:color w:val="0F243E" w:themeColor="text2" w:themeShade="80"/>
        </w:rPr>
        <w:t>Enfin, la loi prévoit plusieurs dispositions relatives au déroulement de la campagne électorale pour ceux qui doivent participer à un 2nd tour de scrutin.</w:t>
      </w:r>
    </w:p>
    <w:p w14:paraId="6A015284" w14:textId="77777777" w:rsidR="00524B70" w:rsidRPr="00524B70" w:rsidRDefault="00524B70" w:rsidP="00524B70">
      <w:p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rPr>
      </w:pPr>
    </w:p>
    <w:p w14:paraId="4FC781E5" w14:textId="77777777" w:rsidR="00524B70" w:rsidRPr="00524B70" w:rsidRDefault="00524B70" w:rsidP="00524B70">
      <w:pPr>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La campagne du 2</w:t>
      </w:r>
      <w:r w:rsidRPr="00524B70">
        <w:rPr>
          <w:rFonts w:ascii="Times New Roman" w:eastAsia="Times New Roman" w:hAnsi="Times New Roman" w:cs="Times New Roman"/>
          <w:color w:val="0F243E" w:themeColor="text2" w:themeShade="80"/>
          <w:u w:val="single"/>
          <w:vertAlign w:val="superscript"/>
        </w:rPr>
        <w:t>nd</w:t>
      </w:r>
      <w:r w:rsidRPr="00524B70">
        <w:rPr>
          <w:rFonts w:ascii="Times New Roman" w:eastAsia="Times New Roman" w:hAnsi="Times New Roman" w:cs="Times New Roman"/>
          <w:color w:val="0F243E" w:themeColor="text2" w:themeShade="80"/>
          <w:u w:val="single"/>
        </w:rPr>
        <w:t xml:space="preserve"> tour</w:t>
      </w:r>
      <w:r w:rsidRPr="00524B70">
        <w:rPr>
          <w:rFonts w:ascii="Times New Roman" w:eastAsia="Times New Roman" w:hAnsi="Times New Roman" w:cs="Times New Roman"/>
          <w:color w:val="0F243E" w:themeColor="text2" w:themeShade="80"/>
        </w:rPr>
        <w:t xml:space="preserve"> est ouverte à compter du deuxième lundi qui précède le scrutin.</w:t>
      </w:r>
    </w:p>
    <w:p w14:paraId="33CF1645"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2A961402" w14:textId="77777777" w:rsidR="00524B70" w:rsidRPr="00524B70" w:rsidRDefault="00524B70" w:rsidP="00524B70">
      <w:pPr>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Les dépenses électorales</w:t>
      </w:r>
      <w:r w:rsidRPr="00524B70">
        <w:rPr>
          <w:rFonts w:ascii="Times New Roman" w:eastAsia="Times New Roman" w:hAnsi="Times New Roman" w:cs="Times New Roman"/>
          <w:color w:val="0F243E" w:themeColor="text2" w:themeShade="80"/>
        </w:rPr>
        <w:t xml:space="preserve"> sont comptabilisées à compter du 1</w:t>
      </w:r>
      <w:r w:rsidRPr="00524B70">
        <w:rPr>
          <w:rFonts w:ascii="Times New Roman" w:eastAsia="Times New Roman" w:hAnsi="Times New Roman" w:cs="Times New Roman"/>
          <w:color w:val="0F243E" w:themeColor="text2" w:themeShade="80"/>
          <w:vertAlign w:val="superscript"/>
        </w:rPr>
        <w:t xml:space="preserve">er </w:t>
      </w:r>
      <w:r w:rsidRPr="00524B70">
        <w:rPr>
          <w:rFonts w:ascii="Times New Roman" w:eastAsia="Times New Roman" w:hAnsi="Times New Roman" w:cs="Times New Roman"/>
          <w:color w:val="0F243E" w:themeColor="text2" w:themeShade="80"/>
        </w:rPr>
        <w:t>septembre 2019.</w:t>
      </w:r>
    </w:p>
    <w:p w14:paraId="5A8A5A61"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08BA2A49" w14:textId="77777777" w:rsidR="00524B70" w:rsidRPr="00524B70" w:rsidRDefault="00524B70" w:rsidP="00524B70">
      <w:pPr>
        <w:numPr>
          <w:ilvl w:val="0"/>
          <w:numId w:val="2"/>
        </w:numPr>
        <w:pBdr>
          <w:top w:val="nil"/>
          <w:left w:val="nil"/>
          <w:bottom w:val="nil"/>
          <w:right w:val="nil"/>
          <w:between w:val="nil"/>
        </w:pBdr>
        <w:spacing w:after="0" w:line="240" w:lineRule="auto"/>
        <w:jc w:val="both"/>
        <w:rPr>
          <w:color w:val="0F243E" w:themeColor="text2" w:themeShade="80"/>
        </w:rPr>
      </w:pPr>
      <w:r w:rsidRPr="00524B70">
        <w:rPr>
          <w:rFonts w:ascii="Times New Roman" w:eastAsia="Times New Roman" w:hAnsi="Times New Roman" w:cs="Times New Roman"/>
          <w:color w:val="0F243E" w:themeColor="text2" w:themeShade="80"/>
          <w:u w:val="single"/>
        </w:rPr>
        <w:t>Les plafonds de dépenses</w:t>
      </w:r>
      <w:r w:rsidRPr="00524B70">
        <w:rPr>
          <w:rFonts w:ascii="Times New Roman" w:eastAsia="Times New Roman" w:hAnsi="Times New Roman" w:cs="Times New Roman"/>
          <w:color w:val="0F243E" w:themeColor="text2" w:themeShade="80"/>
        </w:rPr>
        <w:t xml:space="preserve"> sont majorés par un coefficient fixé par décret qui ne peut être supérieur à 1,5.</w:t>
      </w:r>
    </w:p>
    <w:p w14:paraId="68F4ED56"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1741ECA3" w14:textId="77777777" w:rsidR="00524B70" w:rsidRPr="00524B70" w:rsidRDefault="00524B70" w:rsidP="00524B7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u w:val="single"/>
        </w:rPr>
        <w:t>Les modalités d’organisation de l’élection</w:t>
      </w:r>
      <w:r w:rsidRPr="00524B70">
        <w:rPr>
          <w:rFonts w:ascii="Times New Roman" w:eastAsia="Times New Roman" w:hAnsi="Times New Roman" w:cs="Times New Roman"/>
          <w:color w:val="0F243E" w:themeColor="text2" w:themeShade="80"/>
        </w:rPr>
        <w:t xml:space="preserve"> des maires, des adjoints, des présidents et vice-présidents des EPCI.</w:t>
      </w:r>
    </w:p>
    <w:p w14:paraId="571FEE5F"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7F08A573" w14:textId="77777777" w:rsidR="00524B70" w:rsidRPr="00524B70" w:rsidRDefault="00524B70" w:rsidP="00524B7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u w:val="single"/>
        </w:rPr>
        <w:t>Le remboursement des dépenses électorales</w:t>
      </w:r>
      <w:r w:rsidRPr="00524B70">
        <w:rPr>
          <w:rFonts w:ascii="Times New Roman" w:eastAsia="Times New Roman" w:hAnsi="Times New Roman" w:cs="Times New Roman"/>
          <w:color w:val="0F243E" w:themeColor="text2" w:themeShade="80"/>
        </w:rPr>
        <w:t xml:space="preserve"> concernent ceux qui ont obtenu au moins 10 % au 1er tour de scrutin.</w:t>
      </w:r>
    </w:p>
    <w:p w14:paraId="09C01F0C"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sz w:val="12"/>
          <w:szCs w:val="12"/>
        </w:rPr>
      </w:pPr>
    </w:p>
    <w:p w14:paraId="2A73C2FD" w14:textId="77777777" w:rsidR="00524B70" w:rsidRPr="00524B70" w:rsidRDefault="00524B70" w:rsidP="00524B7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u w:val="single"/>
        </w:rPr>
        <w:t>Les comptes de campagne</w:t>
      </w:r>
      <w:r w:rsidRPr="00524B70">
        <w:rPr>
          <w:rFonts w:ascii="Times New Roman" w:eastAsia="Times New Roman" w:hAnsi="Times New Roman" w:cs="Times New Roman"/>
          <w:color w:val="0F243E" w:themeColor="text2" w:themeShade="80"/>
        </w:rPr>
        <w:t xml:space="preserve"> doivent être déposés au plus tard le 10 juillet 2020 pour ceux qui ne participent pas au 2nd tour et au plus tard le 11 septembre 2020 pour ceux qui participent au 2nd tour. </w:t>
      </w:r>
    </w:p>
    <w:p w14:paraId="360C1D28" w14:textId="77777777" w:rsidR="00524B70" w:rsidRPr="00524B70" w:rsidRDefault="00524B70" w:rsidP="00524B70">
      <w:pPr>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rPr>
      </w:pPr>
    </w:p>
    <w:tbl>
      <w:tblPr>
        <w:tblW w:w="9072" w:type="dxa"/>
        <w:tblLayout w:type="fixed"/>
        <w:tblLook w:val="0400" w:firstRow="0" w:lastRow="0" w:firstColumn="0" w:lastColumn="0" w:noHBand="0" w:noVBand="1"/>
      </w:tblPr>
      <w:tblGrid>
        <w:gridCol w:w="489"/>
        <w:gridCol w:w="8583"/>
      </w:tblGrid>
      <w:tr w:rsidR="00524B70" w:rsidRPr="00524B70" w14:paraId="3F3C2826" w14:textId="77777777" w:rsidTr="0025077E">
        <w:tc>
          <w:tcPr>
            <w:tcW w:w="489" w:type="dxa"/>
            <w:vAlign w:val="center"/>
          </w:tcPr>
          <w:p w14:paraId="09C758AF" w14:textId="77777777" w:rsidR="00524B70" w:rsidRPr="00524B70" w:rsidRDefault="00524B70" w:rsidP="00524B70">
            <w:pPr>
              <w:rPr>
                <w:rFonts w:ascii="Times New Roman" w:eastAsia="Times New Roman" w:hAnsi="Times New Roman" w:cs="Times New Roman"/>
                <w:color w:val="0F243E" w:themeColor="text2" w:themeShade="80"/>
                <w:sz w:val="24"/>
                <w:szCs w:val="24"/>
              </w:rPr>
            </w:pPr>
          </w:p>
        </w:tc>
        <w:tc>
          <w:tcPr>
            <w:tcW w:w="8583" w:type="dxa"/>
            <w:vAlign w:val="center"/>
          </w:tcPr>
          <w:p w14:paraId="3FA1DA30" w14:textId="77777777" w:rsidR="00524B70" w:rsidRPr="00524B70" w:rsidRDefault="00524B70" w:rsidP="00524B70">
            <w:pPr>
              <w:spacing w:after="0" w:line="240" w:lineRule="auto"/>
              <w:rPr>
                <w:rFonts w:ascii="Times New Roman" w:eastAsia="Times New Roman" w:hAnsi="Times New Roman" w:cs="Times New Roman"/>
                <w:color w:val="0F243E" w:themeColor="text2" w:themeShade="80"/>
                <w:sz w:val="20"/>
                <w:szCs w:val="20"/>
              </w:rPr>
            </w:pPr>
          </w:p>
        </w:tc>
      </w:tr>
    </w:tbl>
    <w:p w14:paraId="01DD02F0" w14:textId="77777777" w:rsidR="00524B70" w:rsidRPr="00524B70" w:rsidRDefault="00524B70" w:rsidP="00524B70">
      <w:pPr>
        <w:widowControl w:val="0"/>
        <w:pBdr>
          <w:top w:val="nil"/>
          <w:left w:val="nil"/>
          <w:bottom w:val="nil"/>
          <w:right w:val="nil"/>
          <w:between w:val="nil"/>
        </w:pBdr>
        <w:spacing w:after="0" w:line="276" w:lineRule="auto"/>
        <w:rPr>
          <w:rFonts w:ascii="Times New Roman" w:eastAsia="Times New Roman" w:hAnsi="Times New Roman" w:cs="Times New Roman"/>
          <w:color w:val="0F243E" w:themeColor="text2" w:themeShade="80"/>
          <w:sz w:val="20"/>
          <w:szCs w:val="20"/>
        </w:rPr>
      </w:pPr>
    </w:p>
    <w:p w14:paraId="796B7C18" w14:textId="77777777" w:rsidR="00A25734" w:rsidRPr="00524B70" w:rsidRDefault="00A25734" w:rsidP="00680DD3">
      <w:pPr>
        <w:rPr>
          <w:rFonts w:ascii="Times New Roman" w:eastAsia="Times New Roman" w:hAnsi="Times New Roman" w:cs="Times New Roman"/>
          <w:color w:val="0F243E" w:themeColor="text2" w:themeShade="80"/>
        </w:rPr>
      </w:pPr>
    </w:p>
    <w:p w14:paraId="2B849C88" w14:textId="77777777" w:rsidR="00A25734" w:rsidRPr="00524B70" w:rsidRDefault="00A25734" w:rsidP="00680DD3">
      <w:pPr>
        <w:rPr>
          <w:rFonts w:ascii="Times New Roman" w:eastAsia="Times New Roman" w:hAnsi="Times New Roman" w:cs="Times New Roman"/>
          <w:color w:val="0F243E" w:themeColor="text2" w:themeShade="80"/>
        </w:rPr>
      </w:pPr>
    </w:p>
    <w:p w14:paraId="4CF79D98" w14:textId="2AB83163" w:rsidR="00FA2045" w:rsidRPr="00524B70" w:rsidRDefault="00680DD3" w:rsidP="00680DD3">
      <w:pPr>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br w:type="page"/>
      </w:r>
    </w:p>
    <w:p w14:paraId="5B0DCD85"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sz w:val="12"/>
          <w:szCs w:val="12"/>
          <w:u w:val="single"/>
        </w:rPr>
      </w:pPr>
    </w:p>
    <w:p w14:paraId="290C5051" w14:textId="77777777" w:rsidR="00A87C4C" w:rsidRPr="00524B70" w:rsidRDefault="00A87C4C">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F243E" w:themeColor="text2" w:themeShade="80"/>
        </w:rPr>
      </w:pPr>
    </w:p>
    <w:tbl>
      <w:tblPr>
        <w:tblStyle w:val="a"/>
        <w:tblW w:w="9072" w:type="dxa"/>
        <w:tblInd w:w="0" w:type="dxa"/>
        <w:tblLayout w:type="fixed"/>
        <w:tblLook w:val="0400" w:firstRow="0" w:lastRow="0" w:firstColumn="0" w:lastColumn="0" w:noHBand="0" w:noVBand="1"/>
      </w:tblPr>
      <w:tblGrid>
        <w:gridCol w:w="489"/>
        <w:gridCol w:w="8583"/>
      </w:tblGrid>
      <w:tr w:rsidR="00524B70" w:rsidRPr="00524B70" w14:paraId="781FD8AE" w14:textId="77777777">
        <w:tc>
          <w:tcPr>
            <w:tcW w:w="489" w:type="dxa"/>
            <w:vAlign w:val="center"/>
          </w:tcPr>
          <w:p w14:paraId="587202B3" w14:textId="77777777" w:rsidR="00A87C4C" w:rsidRPr="00524B70" w:rsidRDefault="00A87C4C">
            <w:pPr>
              <w:pStyle w:val="Normal1"/>
              <w:rPr>
                <w:rFonts w:ascii="Times New Roman" w:eastAsia="Times New Roman" w:hAnsi="Times New Roman" w:cs="Times New Roman"/>
                <w:color w:val="0F243E" w:themeColor="text2" w:themeShade="80"/>
                <w:sz w:val="24"/>
                <w:szCs w:val="24"/>
              </w:rPr>
            </w:pPr>
          </w:p>
        </w:tc>
        <w:tc>
          <w:tcPr>
            <w:tcW w:w="8583" w:type="dxa"/>
            <w:vAlign w:val="center"/>
          </w:tcPr>
          <w:p w14:paraId="51768ACB" w14:textId="37289C2D" w:rsidR="00680DD3" w:rsidRPr="00524B70" w:rsidRDefault="00680DD3" w:rsidP="00680DD3">
            <w:pPr>
              <w:spacing w:after="0"/>
              <w:jc w:val="center"/>
              <w:rPr>
                <w:rFonts w:ascii="Times New Roman" w:hAnsi="Times New Roman" w:cs="Times New Roman"/>
                <w:b/>
                <w:color w:val="0F243E" w:themeColor="text2" w:themeShade="80"/>
                <w:u w:val="single"/>
              </w:rPr>
            </w:pPr>
            <w:r w:rsidRPr="00524B70">
              <w:rPr>
                <w:rFonts w:ascii="Times New Roman" w:hAnsi="Times New Roman" w:cs="Times New Roman"/>
                <w:b/>
                <w:color w:val="0F243E" w:themeColor="text2" w:themeShade="80"/>
                <w:u w:val="single"/>
              </w:rPr>
              <w:t>Annexe</w:t>
            </w:r>
          </w:p>
          <w:p w14:paraId="2BFC4623" w14:textId="77777777" w:rsidR="00680DD3" w:rsidRPr="00524B70" w:rsidRDefault="00680DD3" w:rsidP="00680DD3">
            <w:pPr>
              <w:spacing w:after="0"/>
              <w:jc w:val="center"/>
              <w:rPr>
                <w:rFonts w:ascii="Times New Roman" w:hAnsi="Times New Roman" w:cs="Times New Roman"/>
                <w:b/>
                <w:color w:val="0F243E" w:themeColor="text2" w:themeShade="80"/>
              </w:rPr>
            </w:pPr>
          </w:p>
          <w:p w14:paraId="7DA78DE9" w14:textId="77777777" w:rsidR="00680DD3" w:rsidRPr="00524B70" w:rsidRDefault="00680DD3" w:rsidP="00680DD3">
            <w:pPr>
              <w:spacing w:after="0"/>
              <w:jc w:val="both"/>
              <w:rPr>
                <w:rFonts w:ascii="Times New Roman" w:hAnsi="Times New Roman" w:cs="Times New Roman"/>
                <w:color w:val="0F243E" w:themeColor="text2" w:themeShade="80"/>
              </w:rPr>
            </w:pPr>
          </w:p>
          <w:p w14:paraId="1FFC287F" w14:textId="77777777" w:rsidR="00680DD3" w:rsidRPr="00524B70" w:rsidRDefault="00680DD3" w:rsidP="00680DD3">
            <w:pPr>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Organisation du second tour des élections municipales</w:t>
            </w:r>
          </w:p>
          <w:p w14:paraId="27AA4590" w14:textId="77777777" w:rsidR="00680DD3" w:rsidRPr="00524B70" w:rsidRDefault="00680DD3" w:rsidP="00680DD3">
            <w:pPr>
              <w:spacing w:after="0"/>
              <w:jc w:val="both"/>
              <w:rPr>
                <w:rFonts w:ascii="Times New Roman" w:hAnsi="Times New Roman" w:cs="Times New Roman"/>
                <w:color w:val="0F243E" w:themeColor="text2" w:themeShade="80"/>
              </w:rPr>
            </w:pPr>
          </w:p>
          <w:p w14:paraId="4A3B6C58"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L’article 9 de la loi prévoit que le second tour, initialement fixé au 22 mars 2020, est reporté au plus tard en juin 2020. Sa date sera fixée par décret en conseil des ministres, pris au plus tard le mercredi 27 mai 2020, si la situation sanitaire permet l’organisation des opérations électorales au regard, notamment, de l’analyse du comité de scientifiques.</w:t>
            </w:r>
          </w:p>
          <w:p w14:paraId="64B84D4C" w14:textId="77777777" w:rsidR="00680DD3" w:rsidRPr="00524B70" w:rsidRDefault="00680DD3" w:rsidP="00680DD3">
            <w:pPr>
              <w:spacing w:after="0"/>
              <w:jc w:val="both"/>
              <w:rPr>
                <w:rFonts w:ascii="Times New Roman" w:hAnsi="Times New Roman" w:cs="Times New Roman"/>
                <w:color w:val="0F243E" w:themeColor="text2" w:themeShade="80"/>
              </w:rPr>
            </w:pPr>
          </w:p>
          <w:p w14:paraId="0D7A5AF1" w14:textId="77777777" w:rsidR="00680DD3" w:rsidRPr="00524B70" w:rsidRDefault="00680DD3" w:rsidP="00680DD3">
            <w:pPr>
              <w:spacing w:after="0"/>
              <w:jc w:val="both"/>
              <w:rPr>
                <w:rFonts w:ascii="Times New Roman" w:hAnsi="Times New Roman" w:cs="Times New Roman"/>
                <w:color w:val="0F243E" w:themeColor="text2" w:themeShade="80"/>
              </w:rPr>
            </w:pPr>
            <w:r w:rsidRPr="00A54B23">
              <w:rPr>
                <w:rFonts w:ascii="Times New Roman" w:hAnsi="Times New Roman" w:cs="Times New Roman"/>
                <w:color w:val="0F243E" w:themeColor="text2" w:themeShade="80"/>
                <w:highlight w:val="yellow"/>
              </w:rPr>
              <w:t>Si la situation sanitaire ne permet pas l’organisation du second tour au plus tard au mois de juin 2020, l’élection devra être entièrement recommencée dans les communes de 1000 habitants et plus pour lesquelles un second tour est nécessaire.</w:t>
            </w:r>
            <w:r w:rsidRPr="00524B70">
              <w:rPr>
                <w:color w:val="0F243E" w:themeColor="text2" w:themeShade="80"/>
              </w:rPr>
              <w:t xml:space="preserve"> </w:t>
            </w:r>
            <w:r w:rsidRPr="00524B70">
              <w:rPr>
                <w:rFonts w:ascii="Times New Roman" w:hAnsi="Times New Roman" w:cs="Times New Roman"/>
                <w:color w:val="0F243E" w:themeColor="text2" w:themeShade="80"/>
              </w:rPr>
              <w:t>La loi déterminera aussi les modalités d’entrée en fonction des conseillers municipaux élus dès le premier tour dans les communes de moins de 1 000 habitants pour lesquelles le conseil municipal n’a pas été élu au complet.</w:t>
            </w:r>
          </w:p>
          <w:p w14:paraId="4BBCA4EB" w14:textId="77777777" w:rsidR="00680DD3" w:rsidRPr="00524B70" w:rsidRDefault="00680DD3" w:rsidP="00680DD3">
            <w:pPr>
              <w:spacing w:after="0"/>
              <w:jc w:val="both"/>
              <w:rPr>
                <w:rFonts w:ascii="Times New Roman" w:hAnsi="Times New Roman" w:cs="Times New Roman"/>
                <w:color w:val="0F243E" w:themeColor="text2" w:themeShade="80"/>
              </w:rPr>
            </w:pPr>
          </w:p>
          <w:p w14:paraId="1F0FB699" w14:textId="77777777" w:rsidR="00680DD3" w:rsidRPr="00524B70" w:rsidRDefault="00680DD3" w:rsidP="00680DD3">
            <w:pPr>
              <w:spacing w:after="0"/>
              <w:jc w:val="both"/>
              <w:rPr>
                <w:rFonts w:ascii="Times New Roman" w:hAnsi="Times New Roman" w:cs="Times New Roman"/>
                <w:b/>
                <w:bCs/>
                <w:i/>
                <w:iCs/>
                <w:color w:val="0F243E" w:themeColor="text2" w:themeShade="80"/>
              </w:rPr>
            </w:pPr>
            <w:r w:rsidRPr="00A54B23">
              <w:rPr>
                <w:rFonts w:ascii="Times New Roman" w:hAnsi="Times New Roman" w:cs="Times New Roman"/>
                <w:b/>
                <w:bCs/>
                <w:i/>
                <w:iCs/>
                <w:color w:val="0F243E" w:themeColor="text2" w:themeShade="80"/>
                <w:highlight w:val="yellow"/>
              </w:rPr>
              <w:t>Non remise en cause des mandats acquis lors du premier tour des élections municipales du 15 mars 2020</w:t>
            </w:r>
          </w:p>
          <w:p w14:paraId="38DCBC49" w14:textId="77777777" w:rsidR="00680DD3" w:rsidRPr="00524B70" w:rsidRDefault="00680DD3" w:rsidP="00680DD3">
            <w:pPr>
              <w:spacing w:after="0"/>
              <w:jc w:val="both"/>
              <w:rPr>
                <w:rFonts w:ascii="Times New Roman" w:hAnsi="Times New Roman" w:cs="Times New Roman"/>
                <w:color w:val="0F243E" w:themeColor="text2" w:themeShade="80"/>
              </w:rPr>
            </w:pPr>
          </w:p>
          <w:p w14:paraId="073018E9"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Ainsi que le rappelle l’article 9 de la loi, l’élection régulière des conseillers municipaux et communautaires, des conseillers d’arrondissement, des conseillers de Paris et des conseillers métropolitains de Lyon élus dès le premier tour organisé le 15 mars 2020 reste acquise, conformément à l’article 3 de la Constitution.</w:t>
            </w:r>
          </w:p>
          <w:p w14:paraId="1B161765" w14:textId="77777777" w:rsidR="00680DD3" w:rsidRPr="00524B70" w:rsidRDefault="00680DD3" w:rsidP="00680DD3">
            <w:pPr>
              <w:spacing w:after="0"/>
              <w:jc w:val="both"/>
              <w:rPr>
                <w:rFonts w:ascii="Times New Roman" w:hAnsi="Times New Roman" w:cs="Times New Roman"/>
                <w:color w:val="0F243E" w:themeColor="text2" w:themeShade="80"/>
              </w:rPr>
            </w:pPr>
          </w:p>
          <w:p w14:paraId="398C324B" w14:textId="77777777" w:rsidR="00680DD3" w:rsidRPr="00524B70" w:rsidRDefault="00680DD3" w:rsidP="00680DD3">
            <w:pPr>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Entrée en fonction des conseillers municipaux et communautaires élus dès le premier tour</w:t>
            </w:r>
          </w:p>
          <w:p w14:paraId="52722E5A" w14:textId="77777777" w:rsidR="00680DD3" w:rsidRPr="00524B70" w:rsidRDefault="00680DD3" w:rsidP="00680DD3">
            <w:pPr>
              <w:spacing w:after="0"/>
              <w:jc w:val="both"/>
              <w:rPr>
                <w:rFonts w:ascii="Times New Roman" w:hAnsi="Times New Roman" w:cs="Times New Roman"/>
                <w:color w:val="0F243E" w:themeColor="text2" w:themeShade="80"/>
              </w:rPr>
            </w:pPr>
          </w:p>
          <w:p w14:paraId="01691B00"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Les conseillers municipaux et communautaires élus dès le premier tour organisé le 15 mars 2020 entrent en fonction à une date fixée par décret au plus tard au mois de juin 2020, aussitôt que la situation sanitaire le permet au regard de l’analyse du comité de scientifiques.</w:t>
            </w:r>
          </w:p>
          <w:p w14:paraId="383D7C7B" w14:textId="77777777" w:rsidR="00680DD3" w:rsidRPr="00524B70" w:rsidRDefault="00680DD3" w:rsidP="00680DD3">
            <w:pPr>
              <w:spacing w:after="0"/>
              <w:jc w:val="both"/>
              <w:rPr>
                <w:rFonts w:ascii="Times New Roman" w:hAnsi="Times New Roman" w:cs="Times New Roman"/>
                <w:color w:val="0F243E" w:themeColor="text2" w:themeShade="80"/>
              </w:rPr>
            </w:pPr>
          </w:p>
          <w:p w14:paraId="29DD5E57"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La première réunion du conseil municipal se tient de plein droit au plus tôt cinq jours et au plus tard dix jours après cette entrée en fonction.</w:t>
            </w:r>
          </w:p>
          <w:p w14:paraId="2C7904E0"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ab/>
            </w:r>
          </w:p>
          <w:p w14:paraId="39BCD3FA"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Cependant, dans les communes de moins de 1 000 habitants dans lesquelles le conseil municipal n’a pas été élu au complet, les conseillers municipaux élus au premier tour entrent en fonction le lendemain du second tour de l’élection ou, s’il n’a pas lieu, dans des conditions prévues par une loi ultérieure.</w:t>
            </w:r>
          </w:p>
          <w:p w14:paraId="1C1CE60E" w14:textId="77777777" w:rsidR="00680DD3" w:rsidRPr="00524B70" w:rsidRDefault="00680DD3" w:rsidP="00680DD3">
            <w:pPr>
              <w:spacing w:after="0"/>
              <w:jc w:val="both"/>
              <w:rPr>
                <w:rFonts w:ascii="Times New Roman" w:hAnsi="Times New Roman" w:cs="Times New Roman"/>
                <w:color w:val="0F243E" w:themeColor="text2" w:themeShade="80"/>
              </w:rPr>
            </w:pPr>
          </w:p>
          <w:p w14:paraId="1BB25E76"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Les conseillers d’arrondissement et les conseillers de Paris élus au premier tour entrent en fonction le lendemain du second tour de l’élection ou, s’il n’a pas lieu, dans les conditions prévues par la loi.</w:t>
            </w:r>
          </w:p>
          <w:p w14:paraId="09777A41" w14:textId="77777777" w:rsidR="00680DD3" w:rsidRPr="00524B70" w:rsidRDefault="00680DD3" w:rsidP="00680DD3">
            <w:pPr>
              <w:spacing w:after="0"/>
              <w:jc w:val="both"/>
              <w:rPr>
                <w:rFonts w:ascii="Times New Roman" w:hAnsi="Times New Roman" w:cs="Times New Roman"/>
                <w:color w:val="0F243E" w:themeColor="text2" w:themeShade="80"/>
              </w:rPr>
            </w:pPr>
          </w:p>
          <w:p w14:paraId="4799CAF5" w14:textId="77777777" w:rsidR="00680DD3" w:rsidRPr="00524B70" w:rsidRDefault="00680DD3" w:rsidP="00680DD3">
            <w:pPr>
              <w:spacing w:after="0"/>
              <w:jc w:val="both"/>
              <w:rPr>
                <w:rFonts w:ascii="Times New Roman" w:hAnsi="Times New Roman" w:cs="Times New Roman"/>
                <w:b/>
                <w:bCs/>
                <w:i/>
                <w:iCs/>
                <w:color w:val="0F243E" w:themeColor="text2" w:themeShade="80"/>
              </w:rPr>
            </w:pPr>
            <w:bookmarkStart w:id="1" w:name="_GoBack"/>
            <w:r w:rsidRPr="00A54B23">
              <w:rPr>
                <w:rFonts w:ascii="Times New Roman" w:hAnsi="Times New Roman" w:cs="Times New Roman"/>
                <w:b/>
                <w:bCs/>
                <w:i/>
                <w:iCs/>
                <w:color w:val="0F243E" w:themeColor="text2" w:themeShade="80"/>
                <w:highlight w:val="yellow"/>
              </w:rPr>
              <w:t>Poursuite des mandats des conseillers municipaux et des fonctions des maires et des adjoints en exercice à la veille du premier tour</w:t>
            </w:r>
          </w:p>
          <w:bookmarkEnd w:id="1"/>
          <w:p w14:paraId="720BED72" w14:textId="77777777" w:rsidR="00680DD3" w:rsidRPr="00524B70" w:rsidRDefault="00680DD3" w:rsidP="00680DD3">
            <w:pPr>
              <w:spacing w:after="0"/>
              <w:jc w:val="both"/>
              <w:rPr>
                <w:rFonts w:ascii="Times New Roman" w:hAnsi="Times New Roman" w:cs="Times New Roman"/>
                <w:b/>
                <w:bCs/>
                <w:color w:val="0F243E" w:themeColor="text2" w:themeShade="80"/>
              </w:rPr>
            </w:pPr>
          </w:p>
          <w:p w14:paraId="4EA12374"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Les conseillers municipaux en exercice à la veille du premier tour conservent leur mandat :</w:t>
            </w:r>
          </w:p>
          <w:p w14:paraId="16D9E87E"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jusqu’à l’entrée en fonction des conseillers municipaux élus au premier tour dans les communes dans lesquelles le conseil municipal a été élu au complet au premier tour ;</w:t>
            </w:r>
          </w:p>
          <w:p w14:paraId="40B8EAF6"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jusqu’au second tour dans toutes les autres situations (élection d’une partie du conseil municipal dans les communes de moins de 1000 habitants, absence d’élus, absence de candidats).</w:t>
            </w:r>
          </w:p>
          <w:p w14:paraId="111ABA42" w14:textId="77777777" w:rsidR="00680DD3" w:rsidRPr="00524B70" w:rsidRDefault="00680DD3" w:rsidP="00680DD3">
            <w:pPr>
              <w:spacing w:after="0"/>
              <w:jc w:val="both"/>
              <w:rPr>
                <w:rFonts w:ascii="Times New Roman" w:hAnsi="Times New Roman" w:cs="Times New Roman"/>
                <w:color w:val="0F243E" w:themeColor="text2" w:themeShade="80"/>
              </w:rPr>
            </w:pPr>
          </w:p>
          <w:p w14:paraId="4968361D"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lastRenderedPageBreak/>
              <w:t>Les maires et adjoints au maire, conservent leur fonction jusqu’à l’élection effective de leurs successeurs, en application de l’article L. 2122-15 CGCT.</w:t>
            </w:r>
          </w:p>
          <w:p w14:paraId="3DF0E2F5" w14:textId="77777777" w:rsidR="00680DD3" w:rsidRPr="00524B70" w:rsidRDefault="00680DD3" w:rsidP="00680DD3">
            <w:pPr>
              <w:spacing w:after="0"/>
              <w:jc w:val="both"/>
              <w:rPr>
                <w:rFonts w:ascii="Times New Roman" w:hAnsi="Times New Roman" w:cs="Times New Roman"/>
                <w:color w:val="0F243E" w:themeColor="text2" w:themeShade="80"/>
              </w:rPr>
            </w:pPr>
          </w:p>
          <w:p w14:paraId="5D3FA479"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L’ensemble des délégations accordées avant le 15 mars aux élus dont le mandat est prolongé demeurent.</w:t>
            </w:r>
          </w:p>
          <w:p w14:paraId="6D959D21" w14:textId="77777777" w:rsidR="00680DD3" w:rsidRPr="00524B70" w:rsidRDefault="00680DD3" w:rsidP="00680DD3">
            <w:pPr>
              <w:spacing w:after="0"/>
              <w:jc w:val="both"/>
              <w:rPr>
                <w:rFonts w:ascii="Times New Roman" w:hAnsi="Times New Roman" w:cs="Times New Roman"/>
                <w:color w:val="0F243E" w:themeColor="text2" w:themeShade="80"/>
              </w:rPr>
            </w:pPr>
          </w:p>
          <w:p w14:paraId="1FB9FFC3"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En l’absence de disposition particulière, cela signifie que, dans les communes de 1000 habitants et plus où aucune liste n’était candidate, les délégations spéciales mises en place au lendemain du premier tour cessent leur fonction dès l’entrée en vigueur de la loi. Les conseillers municipaux en exercice à la veille du premier tour retrouvent leur mandat.</w:t>
            </w:r>
          </w:p>
          <w:p w14:paraId="3D95B096" w14:textId="77777777" w:rsidR="00680DD3" w:rsidRPr="00524B70" w:rsidRDefault="00680DD3" w:rsidP="00680DD3">
            <w:pPr>
              <w:spacing w:after="0"/>
              <w:jc w:val="both"/>
              <w:rPr>
                <w:rFonts w:ascii="Times New Roman" w:hAnsi="Times New Roman" w:cs="Times New Roman"/>
                <w:color w:val="0F243E" w:themeColor="text2" w:themeShade="80"/>
              </w:rPr>
            </w:pPr>
          </w:p>
          <w:p w14:paraId="32A42EAE"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Dans l’hypothèse où le maire en fonction à la veille du premier tour refuserait la prolongation de ses fonctions (et donc présenterait sa démission), il sera fait application de l’article L. 2122-17 CGCT. Le maire sera alors remplacé par un adjoint, dans l'ordre des nominations et, si l’ensemble des adjoints ont démissionné, par un conseiller municipal pris dans l'ordre du tableau.</w:t>
            </w:r>
          </w:p>
          <w:p w14:paraId="5F9F87ED"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Si l’ensemble des adjoints au maire et des conseillers municipaux (y compris le cas échéant les suivants de liste dans les communes de 1000 habitants et plus) démissionnent, et que le conseil municipal ne comporte plus aucun membre, il conviendra alors de faire application de l’article L. 2121-35 CGCT et de nommer une délégation spéciale.</w:t>
            </w:r>
          </w:p>
          <w:p w14:paraId="3DAD6EA9" w14:textId="2A7086B6" w:rsidR="00680DD3" w:rsidRPr="00524B70" w:rsidRDefault="00680DD3" w:rsidP="00524B70">
            <w:pPr>
              <w:spacing w:before="280" w:after="280"/>
              <w:jc w:val="both"/>
              <w:rPr>
                <w:rFonts w:ascii="Times New Roman" w:eastAsia="Times New Roman" w:hAnsi="Times New Roman" w:cs="Times New Roman"/>
                <w:color w:val="0F243E" w:themeColor="text2" w:themeShade="80"/>
              </w:rPr>
            </w:pPr>
            <w:r w:rsidRPr="00524B70">
              <w:rPr>
                <w:rFonts w:ascii="Times New Roman" w:eastAsia="Times New Roman" w:hAnsi="Times New Roman" w:cs="Times New Roman"/>
                <w:color w:val="0F243E" w:themeColor="text2" w:themeShade="80"/>
              </w:rPr>
              <w:t xml:space="preserve">Les indemnités de fonction versées aux élus locaux suivent les dates de début et de fin du mandat auquel elles correspondent. </w:t>
            </w:r>
            <w:r w:rsidRPr="00A54B23">
              <w:rPr>
                <w:rFonts w:ascii="Times New Roman" w:eastAsia="Times New Roman" w:hAnsi="Times New Roman" w:cs="Times New Roman"/>
                <w:color w:val="0F243E" w:themeColor="text2" w:themeShade="80"/>
              </w:rPr>
              <w:t xml:space="preserve">Dès lors, </w:t>
            </w:r>
            <w:r w:rsidRPr="00A54B23">
              <w:rPr>
                <w:rFonts w:ascii="Times New Roman" w:eastAsia="Times New Roman" w:hAnsi="Times New Roman" w:cs="Times New Roman"/>
                <w:color w:val="0F243E" w:themeColor="text2" w:themeShade="80"/>
                <w:highlight w:val="yellow"/>
              </w:rPr>
              <w:t>les indemnités de fonction des élus sortants doivent être maintenues si ces élus exercent encore leurs fonctions,</w:t>
            </w:r>
            <w:r w:rsidRPr="00524B70">
              <w:rPr>
                <w:rFonts w:ascii="Times New Roman" w:eastAsia="Times New Roman" w:hAnsi="Times New Roman" w:cs="Times New Roman"/>
                <w:color w:val="0F243E" w:themeColor="text2" w:themeShade="80"/>
              </w:rPr>
              <w:t xml:space="preserve"> tandis que les nouveaux élus ne pourront bénéficier d'indemnités de fonction qu'à compter du début réel de leur mandat. </w:t>
            </w:r>
          </w:p>
          <w:p w14:paraId="417B2974" w14:textId="77777777" w:rsidR="00680DD3" w:rsidRPr="00524B70" w:rsidRDefault="00680DD3" w:rsidP="00680DD3">
            <w:pPr>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Situation des communes au sein desquelles une délégation spéciale était en fonction à la veille du premier tour</w:t>
            </w:r>
          </w:p>
          <w:p w14:paraId="2CF21BBC" w14:textId="77777777" w:rsidR="00680DD3" w:rsidRPr="00524B70" w:rsidRDefault="00680DD3" w:rsidP="00680DD3">
            <w:pPr>
              <w:spacing w:after="0"/>
              <w:jc w:val="both"/>
              <w:rPr>
                <w:rFonts w:ascii="Times New Roman" w:hAnsi="Times New Roman" w:cs="Times New Roman"/>
                <w:color w:val="0F243E" w:themeColor="text2" w:themeShade="80"/>
              </w:rPr>
            </w:pPr>
          </w:p>
          <w:p w14:paraId="5F1ED7E8"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La délégation spéciale conserve ses fonctions :</w:t>
            </w:r>
          </w:p>
          <w:p w14:paraId="3D4DCC9A"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jusqu’à l’entrée en fonction des conseillers municipaux élus au premier tour dans les communes dans lesquelles le conseil municipal a été élu au complet au premier tour ;</w:t>
            </w:r>
          </w:p>
          <w:p w14:paraId="6CAF0A4E"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jusqu’au second tour dans toutes les autres situations (élection d’une partie du conseil municipal dans les communes de moins de 1000 habitants, absence d’élus, absence de candidats).</w:t>
            </w:r>
          </w:p>
          <w:p w14:paraId="23608600" w14:textId="77777777" w:rsidR="00680DD3" w:rsidRPr="00524B70" w:rsidRDefault="00680DD3" w:rsidP="00680DD3">
            <w:pPr>
              <w:spacing w:after="0"/>
              <w:jc w:val="both"/>
              <w:rPr>
                <w:rFonts w:ascii="Times New Roman" w:hAnsi="Times New Roman" w:cs="Times New Roman"/>
                <w:color w:val="0F243E" w:themeColor="text2" w:themeShade="80"/>
              </w:rPr>
            </w:pPr>
          </w:p>
          <w:p w14:paraId="490185D1" w14:textId="77777777" w:rsidR="00680DD3" w:rsidRPr="00524B70" w:rsidRDefault="00680DD3" w:rsidP="00680DD3">
            <w:pPr>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Situation des communes ayant organisé une première réunion du conseil municipal entre vendredi 20 et dimanche 22 mars</w:t>
            </w:r>
          </w:p>
          <w:p w14:paraId="5A777845" w14:textId="77777777" w:rsidR="00680DD3" w:rsidRPr="00524B70" w:rsidRDefault="00680DD3" w:rsidP="00680DD3">
            <w:pPr>
              <w:spacing w:after="0"/>
              <w:jc w:val="both"/>
              <w:rPr>
                <w:rFonts w:ascii="Times New Roman" w:hAnsi="Times New Roman" w:cs="Times New Roman"/>
                <w:color w:val="0F243E" w:themeColor="text2" w:themeShade="80"/>
              </w:rPr>
            </w:pPr>
          </w:p>
          <w:p w14:paraId="344DC4A3"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En dépit de l’annonce faite par le Premier ministre jeudi 19 au Parlement du report de l’élection des maires, certaines communes au sein desquelles le conseil municipal a été élu au complet au premier tour ont procédé à une première réunion du conseil municipal entre vendredi 20 et dimanche 22, conformément aux dispositions de l’article L. 2127-7 CGCT.</w:t>
            </w:r>
          </w:p>
          <w:p w14:paraId="267D6554"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 IV de l’article 9 prévoit que les désignations (élections du maire et des adjoints) et délibérations (par exemple, fixation des indemnités des élus) régulièrement adoptées lors de cette première réunion prennent effet à compter de la date d’entrée en fonction des conseillers municipaux et communautaires élus au premier tour.</w:t>
            </w:r>
          </w:p>
          <w:p w14:paraId="33A4FF43" w14:textId="77777777" w:rsidR="00680DD3" w:rsidRPr="00524B70" w:rsidRDefault="00680DD3" w:rsidP="00680DD3">
            <w:pPr>
              <w:spacing w:after="0"/>
              <w:jc w:val="both"/>
              <w:rPr>
                <w:rFonts w:ascii="Times New Roman" w:hAnsi="Times New Roman" w:cs="Times New Roman"/>
                <w:color w:val="0F243E" w:themeColor="text2" w:themeShade="80"/>
              </w:rPr>
            </w:pPr>
          </w:p>
          <w:p w14:paraId="5BE18C93"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Il s’ensuit donc que, nonobstant l’installation du nouveau conseil municipal et l’élection d’un nouvel exécutif, c’est le conseil municipal et l’exécutif en exercice avant le premier tour qui demeurent.</w:t>
            </w:r>
          </w:p>
          <w:p w14:paraId="76DAB811" w14:textId="77777777" w:rsidR="00680DD3" w:rsidRPr="00524B70" w:rsidRDefault="00680DD3" w:rsidP="00680DD3">
            <w:pPr>
              <w:spacing w:after="0"/>
              <w:jc w:val="both"/>
              <w:rPr>
                <w:rFonts w:ascii="Times New Roman" w:hAnsi="Times New Roman" w:cs="Times New Roman"/>
                <w:b/>
                <w:bCs/>
                <w:i/>
                <w:iCs/>
                <w:color w:val="0F243E" w:themeColor="text2" w:themeShade="80"/>
              </w:rPr>
            </w:pPr>
          </w:p>
          <w:p w14:paraId="3FD46E1E" w14:textId="77777777" w:rsidR="00680DD3" w:rsidRPr="00524B70" w:rsidRDefault="00680DD3" w:rsidP="00680DD3">
            <w:pPr>
              <w:spacing w:after="0"/>
              <w:jc w:val="both"/>
              <w:rPr>
                <w:rFonts w:ascii="Times New Roman" w:hAnsi="Times New Roman" w:cs="Times New Roman"/>
                <w:b/>
                <w:bCs/>
                <w:i/>
                <w:iCs/>
                <w:color w:val="0F243E" w:themeColor="text2" w:themeShade="80"/>
              </w:rPr>
            </w:pPr>
          </w:p>
          <w:p w14:paraId="53915E2C" w14:textId="77777777" w:rsidR="00680DD3" w:rsidRPr="00524B70" w:rsidRDefault="00680DD3" w:rsidP="00680DD3">
            <w:pPr>
              <w:keepNext/>
              <w:spacing w:after="0"/>
              <w:jc w:val="both"/>
              <w:rPr>
                <w:rFonts w:ascii="Times New Roman" w:hAnsi="Times New Roman" w:cs="Times New Roman"/>
                <w:b/>
                <w:i/>
                <w:color w:val="0F243E" w:themeColor="text2" w:themeShade="80"/>
              </w:rPr>
            </w:pPr>
            <w:r w:rsidRPr="00524B70">
              <w:rPr>
                <w:rFonts w:ascii="Times New Roman" w:hAnsi="Times New Roman" w:cs="Times New Roman"/>
                <w:b/>
                <w:i/>
                <w:color w:val="0F243E" w:themeColor="text2" w:themeShade="80"/>
              </w:rPr>
              <w:lastRenderedPageBreak/>
              <w:t>Première réunion du nouveau conseil communautaire</w:t>
            </w:r>
          </w:p>
          <w:p w14:paraId="0AD69FB2" w14:textId="77777777" w:rsidR="00680DD3" w:rsidRPr="00524B70" w:rsidRDefault="00680DD3" w:rsidP="00680DD3">
            <w:pPr>
              <w:keepNext/>
              <w:spacing w:after="0"/>
              <w:jc w:val="both"/>
              <w:rPr>
                <w:rFonts w:ascii="Times New Roman" w:hAnsi="Times New Roman" w:cs="Times New Roman"/>
                <w:color w:val="0F243E" w:themeColor="text2" w:themeShade="80"/>
              </w:rPr>
            </w:pPr>
          </w:p>
          <w:p w14:paraId="66B91DBE" w14:textId="77777777" w:rsidR="00680DD3" w:rsidRPr="00524B70" w:rsidRDefault="00680DD3" w:rsidP="00680DD3">
            <w:pPr>
              <w:keepNext/>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S’il n’y a besoin d’organiser un second tour dans aucune des communes membres de l’EPCI : la réunion intervient au plus tard trois semaines après la date fixée par décret pour l’élection des maires.</w:t>
            </w:r>
          </w:p>
          <w:p w14:paraId="66B6F70F" w14:textId="77777777" w:rsidR="00680DD3" w:rsidRPr="00524B70" w:rsidRDefault="00680DD3" w:rsidP="00680DD3">
            <w:pPr>
              <w:keepNext/>
              <w:spacing w:after="0"/>
              <w:jc w:val="both"/>
              <w:rPr>
                <w:rFonts w:ascii="Times New Roman" w:hAnsi="Times New Roman" w:cs="Times New Roman"/>
                <w:color w:val="0F243E" w:themeColor="text2" w:themeShade="80"/>
              </w:rPr>
            </w:pPr>
          </w:p>
          <w:p w14:paraId="1430F004"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Dans les autres situations, la réunion intervient au plus tard le 3</w:t>
            </w:r>
            <w:r w:rsidRPr="00524B70">
              <w:rPr>
                <w:rFonts w:ascii="Times New Roman" w:hAnsi="Times New Roman" w:cs="Times New Roman"/>
                <w:color w:val="0F243E" w:themeColor="text2" w:themeShade="80"/>
                <w:vertAlign w:val="superscript"/>
              </w:rPr>
              <w:t>ème</w:t>
            </w:r>
            <w:r w:rsidRPr="00524B70">
              <w:rPr>
                <w:rFonts w:ascii="Times New Roman" w:hAnsi="Times New Roman" w:cs="Times New Roman"/>
                <w:color w:val="0F243E" w:themeColor="text2" w:themeShade="80"/>
              </w:rPr>
              <w:t xml:space="preserve"> vendredi suivant le second tour.</w:t>
            </w:r>
          </w:p>
          <w:p w14:paraId="73E0E885" w14:textId="77777777" w:rsidR="00680DD3" w:rsidRPr="00524B70" w:rsidRDefault="00680DD3" w:rsidP="00680DD3">
            <w:pPr>
              <w:spacing w:after="0"/>
              <w:jc w:val="both"/>
              <w:rPr>
                <w:rFonts w:ascii="Times New Roman" w:hAnsi="Times New Roman" w:cs="Times New Roman"/>
                <w:color w:val="0F243E" w:themeColor="text2" w:themeShade="80"/>
              </w:rPr>
            </w:pPr>
          </w:p>
          <w:p w14:paraId="16451C12" w14:textId="77777777" w:rsidR="00680DD3" w:rsidRPr="00524B70" w:rsidRDefault="00680DD3" w:rsidP="00680DD3">
            <w:pPr>
              <w:keepNext/>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Situation des EPCI à fiscalité propre dont les conseils municipaux de l’ensemble des communes ont été élus au complet lors du premier tour</w:t>
            </w:r>
          </w:p>
          <w:p w14:paraId="7452ABCA" w14:textId="77777777" w:rsidR="00680DD3" w:rsidRPr="00524B70" w:rsidRDefault="00680DD3" w:rsidP="00680DD3">
            <w:pPr>
              <w:keepNext/>
              <w:spacing w:after="0"/>
              <w:jc w:val="both"/>
              <w:rPr>
                <w:rFonts w:ascii="Times New Roman" w:hAnsi="Times New Roman" w:cs="Times New Roman"/>
                <w:color w:val="0F243E" w:themeColor="text2" w:themeShade="80"/>
              </w:rPr>
            </w:pPr>
          </w:p>
          <w:p w14:paraId="229548A4" w14:textId="77777777" w:rsidR="00680DD3" w:rsidRPr="00524B70" w:rsidRDefault="00680DD3" w:rsidP="00680DD3">
            <w:pPr>
              <w:keepNext/>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Dans les EPCI à fiscalité propre au sein desquels l’organisation d’un second tour n’est nécessaire pour aucune des communes membres, le conseil communautaire est composé de la façon suivante :</w:t>
            </w:r>
          </w:p>
          <w:p w14:paraId="5410708D"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jusqu'à trois semaines après la date fixée pour l'entrée en fonction des conseillers municipaux et communautaires élus dès le premier tour : le conseil communautaire en fonction à la veille du premier tour demeure ;</w:t>
            </w:r>
          </w:p>
          <w:p w14:paraId="15BABB2D"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au plus tard trois semaines après la date fixée pour l'entrée en fonction des conseillers municipaux et communautaires élus dès le premier tour : le nouveau conseil communautaire est installé.</w:t>
            </w:r>
          </w:p>
          <w:p w14:paraId="43C29AEE" w14:textId="77777777" w:rsidR="00680DD3" w:rsidRPr="00524B70" w:rsidRDefault="00680DD3" w:rsidP="00680DD3">
            <w:pPr>
              <w:spacing w:after="0"/>
              <w:jc w:val="both"/>
              <w:rPr>
                <w:rFonts w:ascii="Times New Roman" w:hAnsi="Times New Roman" w:cs="Times New Roman"/>
                <w:color w:val="0F243E" w:themeColor="text2" w:themeShade="80"/>
              </w:rPr>
            </w:pPr>
          </w:p>
          <w:p w14:paraId="1BBE6E83" w14:textId="77777777" w:rsidR="00680DD3" w:rsidRPr="00524B70" w:rsidRDefault="00680DD3" w:rsidP="00680DD3">
            <w:pPr>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Situation des EPCI à fiscalité propre au sein desquels au moins un conseil municipal n’a pas été élu au complet lors du premier tour</w:t>
            </w:r>
          </w:p>
          <w:p w14:paraId="73A24717" w14:textId="77777777" w:rsidR="00680DD3" w:rsidRPr="00524B70" w:rsidRDefault="00680DD3" w:rsidP="00680DD3">
            <w:pPr>
              <w:spacing w:after="0"/>
              <w:jc w:val="both"/>
              <w:rPr>
                <w:rFonts w:ascii="Times New Roman" w:hAnsi="Times New Roman" w:cs="Times New Roman"/>
                <w:color w:val="0F243E" w:themeColor="text2" w:themeShade="80"/>
              </w:rPr>
            </w:pPr>
          </w:p>
          <w:p w14:paraId="338E43B4"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Dans les EPCI à fiscalité propre au sein desquels l’organisation d’un second tour est nécessaire pour au moins une des communes membres, le conseil communautaire est composé de la façon suivante :</w:t>
            </w:r>
          </w:p>
          <w:p w14:paraId="73C81E17"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jusqu'à la date fixée pour l'entrée en fonction des conseillers municipaux et communautaires élus dès le premier tour : le conseil communautaire en fonction à la veille du premier tour demeure ;</w:t>
            </w:r>
          </w:p>
          <w:p w14:paraId="5F37400E"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entre la date fixée par le décret et l’installation du conseil communautaire (après le second tour) : le conseil communautaire comprend des élus au 1</w:t>
            </w:r>
            <w:r w:rsidRPr="00524B70">
              <w:rPr>
                <w:rFonts w:ascii="Times New Roman" w:hAnsi="Times New Roman" w:cs="Times New Roman"/>
                <w:color w:val="0F243E" w:themeColor="text2" w:themeShade="80"/>
                <w:vertAlign w:val="superscript"/>
              </w:rPr>
              <w:t>er</w:t>
            </w:r>
            <w:r w:rsidRPr="00524B70">
              <w:rPr>
                <w:rFonts w:ascii="Times New Roman" w:hAnsi="Times New Roman" w:cs="Times New Roman"/>
                <w:color w:val="0F243E" w:themeColor="text2" w:themeShade="80"/>
              </w:rPr>
              <w:t xml:space="preserve"> tour et des anciens élus maintenus (un prochain message vous précisera les règles précises de constitution des conseils communautaires lors de cette phase transitoire) ;</w:t>
            </w:r>
          </w:p>
          <w:p w14:paraId="65A141E9" w14:textId="77777777" w:rsidR="00680DD3" w:rsidRPr="00524B70" w:rsidRDefault="00680DD3" w:rsidP="00680DD3">
            <w:pPr>
              <w:spacing w:after="0"/>
              <w:jc w:val="both"/>
              <w:rPr>
                <w:rFonts w:ascii="Times New Roman" w:hAnsi="Times New Roman" w:cs="Times New Roman"/>
                <w:color w:val="0F243E" w:themeColor="text2" w:themeShade="80"/>
              </w:rPr>
            </w:pPr>
          </w:p>
          <w:p w14:paraId="766A65E7"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 président et les vice‑présidents en exercice à la date fixée pour l'entrée en fonction des conseillers municipaux et communautaires élus dès le premier tour sont maintenus dans leurs fonctions. Les délégations consenties en application de l’article L. 5211‑10 du code général des collectivités territoriales ainsi que les délibérations prises en application de l’article L. 5211‑12 du même code en vigueur à la date fixée par le décret mentionné au premier alinéa du II du présent article le demeurent en ce qui les concerne. En cas d’absence, de suspension, de révocation ou de tout autre empêchement, le président est provisoirement remplacé dans les mêmes conditions par un vice‑président dans l’ordre des nominations ou, à défaut, par le conseiller communautaire le plus âgé.</w:t>
            </w:r>
          </w:p>
          <w:p w14:paraId="6AD43C16" w14:textId="77777777" w:rsidR="00680DD3" w:rsidRPr="00524B70" w:rsidRDefault="00680DD3" w:rsidP="00680DD3">
            <w:pPr>
              <w:spacing w:after="0"/>
              <w:jc w:val="both"/>
              <w:rPr>
                <w:rFonts w:ascii="Times New Roman" w:hAnsi="Times New Roman" w:cs="Times New Roman"/>
                <w:color w:val="0F243E" w:themeColor="text2" w:themeShade="80"/>
              </w:rPr>
            </w:pPr>
          </w:p>
          <w:p w14:paraId="6B120ADB"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xml:space="preserve">Le nouveau conseil communautaire peut se réunir et élire un nouvel exécutif à compter de la première réunion de l’organe délibérant suivant le second tour des élections municipales et communautaires, réunion qui se tient au plus tard le troisième vendredi suivant ce second tour: </w:t>
            </w:r>
          </w:p>
          <w:p w14:paraId="1D41B58B" w14:textId="77777777" w:rsidR="00680DD3" w:rsidRPr="00524B70" w:rsidRDefault="00680DD3" w:rsidP="00680DD3">
            <w:pPr>
              <w:spacing w:after="0"/>
              <w:jc w:val="both"/>
              <w:rPr>
                <w:rFonts w:ascii="Times New Roman" w:hAnsi="Times New Roman" w:cs="Times New Roman"/>
                <w:color w:val="0F243E" w:themeColor="text2" w:themeShade="80"/>
              </w:rPr>
            </w:pPr>
          </w:p>
          <w:p w14:paraId="7CDE4A3E" w14:textId="77777777" w:rsidR="00680DD3" w:rsidRPr="00524B70" w:rsidRDefault="00680DD3" w:rsidP="00680DD3">
            <w:pPr>
              <w:keepNext/>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Poursuite des mandats des représentants des communes, des EPCI ou des syndicats mixtes fermés au sein des organismes de droit public ou de droit privé (hors EPCI à fiscalité propre)</w:t>
            </w:r>
          </w:p>
          <w:p w14:paraId="76D327ED" w14:textId="77777777" w:rsidR="00680DD3" w:rsidRPr="00524B70" w:rsidRDefault="00680DD3" w:rsidP="00680DD3">
            <w:pPr>
              <w:keepNext/>
              <w:spacing w:after="0"/>
              <w:jc w:val="both"/>
              <w:rPr>
                <w:rFonts w:ascii="Times New Roman" w:hAnsi="Times New Roman" w:cs="Times New Roman"/>
                <w:color w:val="0F243E" w:themeColor="text2" w:themeShade="80"/>
              </w:rPr>
            </w:pPr>
          </w:p>
          <w:p w14:paraId="1DAFB599" w14:textId="77777777" w:rsidR="00680DD3" w:rsidRPr="00524B70" w:rsidRDefault="00680DD3" w:rsidP="00680DD3">
            <w:pPr>
              <w:keepNext/>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xml:space="preserve">Nonobstant toute disposition contraire, le mandat des représentants d’une commune, d’un établissement public de coopération intercommunale ou d’un syndicat mixte fermé au sein </w:t>
            </w:r>
            <w:r w:rsidRPr="00524B70">
              <w:rPr>
                <w:rFonts w:ascii="Times New Roman" w:hAnsi="Times New Roman" w:cs="Times New Roman"/>
                <w:color w:val="0F243E" w:themeColor="text2" w:themeShade="80"/>
              </w:rPr>
              <w:lastRenderedPageBreak/>
              <w:t>d’organismes de droit public ou de droit privé en exercice à la date du premier tour est prorogé jusqu’à la désignation de leurs remplaçants par l’organe délibérant.</w:t>
            </w:r>
          </w:p>
          <w:p w14:paraId="53C1A804" w14:textId="77777777" w:rsidR="00680DD3" w:rsidRPr="00524B70" w:rsidRDefault="00680DD3" w:rsidP="00680DD3">
            <w:pPr>
              <w:spacing w:after="0"/>
              <w:jc w:val="both"/>
              <w:rPr>
                <w:rFonts w:ascii="Times New Roman" w:hAnsi="Times New Roman" w:cs="Times New Roman"/>
                <w:color w:val="0F243E" w:themeColor="text2" w:themeShade="80"/>
              </w:rPr>
            </w:pPr>
          </w:p>
          <w:p w14:paraId="47578B2D" w14:textId="77777777" w:rsidR="00680DD3" w:rsidRPr="00524B70" w:rsidRDefault="00680DD3" w:rsidP="00680DD3">
            <w:pPr>
              <w:keepNext/>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Information des candidats élus au premier tour dont l’entrée en fonctions est différée</w:t>
            </w:r>
          </w:p>
          <w:p w14:paraId="04832281" w14:textId="77777777" w:rsidR="00680DD3" w:rsidRPr="00524B70" w:rsidRDefault="00680DD3" w:rsidP="00680DD3">
            <w:pPr>
              <w:keepNext/>
              <w:spacing w:after="0"/>
              <w:jc w:val="both"/>
              <w:rPr>
                <w:rFonts w:ascii="Times New Roman" w:hAnsi="Times New Roman" w:cs="Times New Roman"/>
                <w:color w:val="0F243E" w:themeColor="text2" w:themeShade="80"/>
              </w:rPr>
            </w:pPr>
          </w:p>
          <w:p w14:paraId="35CF6A95" w14:textId="77777777" w:rsidR="00680DD3" w:rsidRPr="00524B70" w:rsidRDefault="00680DD3" w:rsidP="00680DD3">
            <w:pPr>
              <w:keepNext/>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Les candidats élus au premier tour dont l’entrée en fonction est différée sont destinataires de la copie de l’ensemble des décisions prises sur le fondement de l’article L. 2122‑22 CGCT et, le cas échéant, de tout acte de même nature pris par le président de l’établissement public de coopération intercommunale ou son remplaçant, et ce jusqu’à leur installation.</w:t>
            </w:r>
          </w:p>
          <w:p w14:paraId="256D7E28" w14:textId="77777777" w:rsidR="00680DD3" w:rsidRPr="00524B70" w:rsidRDefault="00680DD3" w:rsidP="00680DD3">
            <w:pPr>
              <w:spacing w:after="0"/>
              <w:jc w:val="both"/>
              <w:rPr>
                <w:rFonts w:ascii="Times New Roman" w:hAnsi="Times New Roman" w:cs="Times New Roman"/>
                <w:color w:val="0F243E" w:themeColor="text2" w:themeShade="80"/>
              </w:rPr>
            </w:pPr>
          </w:p>
          <w:p w14:paraId="748D95AD" w14:textId="77777777" w:rsidR="00680DD3" w:rsidRPr="00524B70" w:rsidRDefault="00680DD3" w:rsidP="00680DD3">
            <w:pPr>
              <w:keepNext/>
              <w:spacing w:after="0"/>
              <w:jc w:val="both"/>
              <w:rPr>
                <w:rFonts w:ascii="Times New Roman" w:hAnsi="Times New Roman" w:cs="Times New Roman"/>
                <w:b/>
                <w:bCs/>
                <w:i/>
                <w:iCs/>
                <w:color w:val="0F243E" w:themeColor="text2" w:themeShade="80"/>
              </w:rPr>
            </w:pPr>
            <w:r w:rsidRPr="00524B70">
              <w:rPr>
                <w:rFonts w:ascii="Times New Roman" w:hAnsi="Times New Roman" w:cs="Times New Roman"/>
                <w:b/>
                <w:bCs/>
                <w:i/>
                <w:iCs/>
                <w:color w:val="0F243E" w:themeColor="text2" w:themeShade="80"/>
              </w:rPr>
              <w:t>Assouplissement des conditions de réunion des organes délibérants.</w:t>
            </w:r>
          </w:p>
          <w:p w14:paraId="76B4032F" w14:textId="77777777" w:rsidR="00680DD3" w:rsidRPr="00524B70" w:rsidRDefault="00680DD3" w:rsidP="00680DD3">
            <w:pPr>
              <w:keepNext/>
              <w:spacing w:after="0"/>
              <w:jc w:val="both"/>
              <w:rPr>
                <w:rFonts w:ascii="Times New Roman" w:hAnsi="Times New Roman" w:cs="Times New Roman"/>
                <w:color w:val="0F243E" w:themeColor="text2" w:themeShade="80"/>
              </w:rPr>
            </w:pPr>
          </w:p>
          <w:p w14:paraId="72EB0D4B" w14:textId="77777777" w:rsidR="00680DD3" w:rsidRPr="00524B70" w:rsidRDefault="00680DD3" w:rsidP="00680DD3">
            <w:pPr>
              <w:keepNext/>
              <w:spacing w:after="0"/>
              <w:jc w:val="both"/>
              <w:rPr>
                <w:rFonts w:ascii="Times New Roman" w:hAnsi="Times New Roman" w:cs="Times New Roman"/>
                <w:color w:val="0F243E" w:themeColor="text2" w:themeShade="80"/>
              </w:rPr>
            </w:pPr>
            <w:r w:rsidRPr="00B52DA4">
              <w:rPr>
                <w:rFonts w:ascii="Times New Roman" w:hAnsi="Times New Roman" w:cs="Times New Roman"/>
                <w:color w:val="0F243E" w:themeColor="text2" w:themeShade="80"/>
                <w:highlight w:val="yellow"/>
              </w:rPr>
              <w:t>L’article 4 prévoit que, pendant la durée de l’état d’urgence sanitaire, le quorum nécessaire pour que les organes délibérants des collectivités territoriales et des établissements publics qui en relèvent puissent délibérer valablement est abaissé au tiers des membres en exercice présent</w:t>
            </w:r>
            <w:r w:rsidRPr="00524B70">
              <w:rPr>
                <w:rFonts w:ascii="Times New Roman" w:hAnsi="Times New Roman" w:cs="Times New Roman"/>
                <w:color w:val="0F243E" w:themeColor="text2" w:themeShade="80"/>
              </w:rPr>
              <w:t>. Si, après une première convocation régulièrement faite, ce quorum n’est pas atteint, l’organe délibérant est à nouveau convoqué à trois jours au moins d’intervalle et peut alors délibérer sans condition de quorum.</w:t>
            </w:r>
          </w:p>
          <w:p w14:paraId="3E69F3C0" w14:textId="77777777" w:rsidR="00680DD3" w:rsidRPr="00524B70" w:rsidRDefault="00680DD3" w:rsidP="00680DD3">
            <w:pPr>
              <w:spacing w:after="0"/>
              <w:jc w:val="both"/>
              <w:rPr>
                <w:rFonts w:ascii="Times New Roman" w:hAnsi="Times New Roman" w:cs="Times New Roman"/>
                <w:color w:val="0F243E" w:themeColor="text2" w:themeShade="80"/>
              </w:rPr>
            </w:pPr>
          </w:p>
          <w:p w14:paraId="01B8F02F"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xml:space="preserve">L’article 4 autorise également </w:t>
            </w:r>
            <w:r w:rsidRPr="00B52DA4">
              <w:rPr>
                <w:rFonts w:ascii="Times New Roman" w:hAnsi="Times New Roman" w:cs="Times New Roman"/>
                <w:color w:val="0F243E" w:themeColor="text2" w:themeShade="80"/>
                <w:highlight w:val="yellow"/>
              </w:rPr>
              <w:t>les membres des organes délibérants à être porteurs de deux pouvoirs (contre un actuellement).</w:t>
            </w:r>
          </w:p>
          <w:p w14:paraId="2EE2EFFA" w14:textId="77777777" w:rsidR="00680DD3" w:rsidRPr="00524B70" w:rsidRDefault="00680DD3" w:rsidP="00680DD3">
            <w:pPr>
              <w:spacing w:after="0"/>
              <w:jc w:val="both"/>
              <w:rPr>
                <w:rFonts w:ascii="Times New Roman" w:hAnsi="Times New Roman" w:cs="Times New Roman"/>
                <w:color w:val="0F243E" w:themeColor="text2" w:themeShade="80"/>
              </w:rPr>
            </w:pPr>
          </w:p>
          <w:p w14:paraId="531D0670"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L’ordonnance prévue à l’article 5 étendra ces mesures aux commissions permanentes des départements et des régions.</w:t>
            </w:r>
          </w:p>
          <w:p w14:paraId="1B8CE582"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ab/>
            </w:r>
          </w:p>
          <w:p w14:paraId="074D7882" w14:textId="77777777" w:rsidR="00680DD3" w:rsidRPr="00524B70" w:rsidRDefault="00680DD3" w:rsidP="00680DD3">
            <w:pPr>
              <w:spacing w:after="0"/>
              <w:jc w:val="both"/>
              <w:rPr>
                <w:rFonts w:ascii="Times New Roman" w:hAnsi="Times New Roman" w:cs="Times New Roman"/>
                <w:color w:val="0F243E" w:themeColor="text2" w:themeShade="80"/>
              </w:rPr>
            </w:pPr>
            <w:r w:rsidRPr="00524B70">
              <w:rPr>
                <w:rFonts w:ascii="Times New Roman" w:hAnsi="Times New Roman" w:cs="Times New Roman"/>
                <w:color w:val="0F243E" w:themeColor="text2" w:themeShade="80"/>
              </w:rPr>
              <w:t xml:space="preserve">Enfin, l’article prévoit qu’un dispositif de </w:t>
            </w:r>
            <w:r w:rsidRPr="00B52DA4">
              <w:rPr>
                <w:rFonts w:ascii="Times New Roman" w:hAnsi="Times New Roman" w:cs="Times New Roman"/>
                <w:color w:val="0F243E" w:themeColor="text2" w:themeShade="80"/>
                <w:highlight w:val="yellow"/>
              </w:rPr>
              <w:t>vote électronique ou de vote par correspondance papier préservant la sécurité du vote peut être mis en œuvre dans des conditions fixées par décret pendant la durée de l’état d’urgence sanitaire.</w:t>
            </w:r>
            <w:r w:rsidRPr="00524B70">
              <w:rPr>
                <w:rFonts w:ascii="Times New Roman" w:hAnsi="Times New Roman" w:cs="Times New Roman"/>
                <w:color w:val="0F243E" w:themeColor="text2" w:themeShade="80"/>
              </w:rPr>
              <w:t xml:space="preserve"> Il exclut cependant du recours à ces modalités de vote les scrutins dont la loi commande le caractère secret. Ce dispositif sera précisé par l’ordonnance à venir.</w:t>
            </w:r>
          </w:p>
          <w:p w14:paraId="31937F03" w14:textId="77777777" w:rsidR="00680DD3" w:rsidRPr="00524B70" w:rsidRDefault="00680DD3" w:rsidP="00680DD3">
            <w:pPr>
              <w:spacing w:after="0"/>
              <w:jc w:val="both"/>
              <w:rPr>
                <w:rFonts w:ascii="Times New Roman" w:hAnsi="Times New Roman" w:cs="Times New Roman"/>
                <w:color w:val="0F243E" w:themeColor="text2" w:themeShade="80"/>
              </w:rPr>
            </w:pPr>
          </w:p>
          <w:p w14:paraId="28DE6D9D" w14:textId="4C52BBCD" w:rsidR="00A87C4C" w:rsidRPr="00524B70" w:rsidRDefault="00680DD3" w:rsidP="00680DD3">
            <w:pPr>
              <w:spacing w:after="0"/>
              <w:jc w:val="both"/>
              <w:rPr>
                <w:rFonts w:ascii="Times New Roman" w:eastAsia="Times New Roman" w:hAnsi="Times New Roman" w:cs="Times New Roman"/>
                <w:color w:val="0F243E" w:themeColor="text2" w:themeShade="80"/>
                <w:sz w:val="20"/>
                <w:szCs w:val="20"/>
              </w:rPr>
            </w:pPr>
            <w:r w:rsidRPr="00524B70">
              <w:rPr>
                <w:rFonts w:ascii="Times New Roman" w:hAnsi="Times New Roman" w:cs="Times New Roman"/>
                <w:color w:val="0F243E" w:themeColor="text2" w:themeShade="80"/>
              </w:rPr>
              <w:t xml:space="preserve"> </w:t>
            </w:r>
          </w:p>
        </w:tc>
      </w:tr>
    </w:tbl>
    <w:p w14:paraId="78C87156" w14:textId="081B73C0" w:rsidR="00A87C4C" w:rsidRPr="00524B70" w:rsidRDefault="00A87C4C">
      <w:pPr>
        <w:pStyle w:val="Normal1"/>
        <w:widowControl w:val="0"/>
        <w:pBdr>
          <w:top w:val="nil"/>
          <w:left w:val="nil"/>
          <w:bottom w:val="nil"/>
          <w:right w:val="nil"/>
          <w:between w:val="nil"/>
        </w:pBdr>
        <w:spacing w:after="0" w:line="276" w:lineRule="auto"/>
        <w:rPr>
          <w:rFonts w:ascii="Times New Roman" w:eastAsia="Times New Roman" w:hAnsi="Times New Roman" w:cs="Times New Roman"/>
          <w:color w:val="0F243E" w:themeColor="text2" w:themeShade="80"/>
          <w:sz w:val="20"/>
          <w:szCs w:val="20"/>
        </w:rPr>
      </w:pPr>
    </w:p>
    <w:tbl>
      <w:tblPr>
        <w:tblStyle w:val="a0"/>
        <w:tblW w:w="9072" w:type="dxa"/>
        <w:tblInd w:w="0" w:type="dxa"/>
        <w:tblLayout w:type="fixed"/>
        <w:tblLook w:val="0400" w:firstRow="0" w:lastRow="0" w:firstColumn="0" w:lastColumn="0" w:noHBand="0" w:noVBand="1"/>
      </w:tblPr>
      <w:tblGrid>
        <w:gridCol w:w="489"/>
        <w:gridCol w:w="8583"/>
      </w:tblGrid>
      <w:tr w:rsidR="00A87C4C" w:rsidRPr="00524B70" w14:paraId="31ED07DF" w14:textId="77777777">
        <w:tc>
          <w:tcPr>
            <w:tcW w:w="489" w:type="dxa"/>
            <w:vAlign w:val="center"/>
          </w:tcPr>
          <w:p w14:paraId="3CB0E043" w14:textId="77777777" w:rsidR="00A87C4C" w:rsidRPr="00524B70" w:rsidRDefault="00A87C4C">
            <w:pPr>
              <w:pStyle w:val="Normal1"/>
              <w:spacing w:after="0" w:line="240" w:lineRule="auto"/>
              <w:rPr>
                <w:rFonts w:ascii="Times New Roman" w:eastAsia="Times New Roman" w:hAnsi="Times New Roman" w:cs="Times New Roman"/>
                <w:color w:val="0F243E" w:themeColor="text2" w:themeShade="80"/>
                <w:sz w:val="24"/>
                <w:szCs w:val="24"/>
              </w:rPr>
            </w:pPr>
          </w:p>
        </w:tc>
        <w:tc>
          <w:tcPr>
            <w:tcW w:w="8583" w:type="dxa"/>
            <w:vAlign w:val="center"/>
          </w:tcPr>
          <w:p w14:paraId="68983318" w14:textId="77777777" w:rsidR="00A87C4C" w:rsidRPr="00524B70" w:rsidRDefault="00A87C4C">
            <w:pPr>
              <w:pStyle w:val="Normal1"/>
              <w:spacing w:after="0" w:line="240" w:lineRule="auto"/>
              <w:rPr>
                <w:rFonts w:ascii="Times New Roman" w:eastAsia="Times New Roman" w:hAnsi="Times New Roman" w:cs="Times New Roman"/>
                <w:color w:val="0F243E" w:themeColor="text2" w:themeShade="80"/>
                <w:sz w:val="20"/>
                <w:szCs w:val="20"/>
              </w:rPr>
            </w:pPr>
          </w:p>
        </w:tc>
      </w:tr>
    </w:tbl>
    <w:p w14:paraId="6D53BBEB" w14:textId="77777777" w:rsidR="00A87C4C" w:rsidRPr="00524B70" w:rsidRDefault="00A87C4C">
      <w:pPr>
        <w:pStyle w:val="Normal1"/>
        <w:pBdr>
          <w:top w:val="nil"/>
          <w:left w:val="nil"/>
          <w:bottom w:val="nil"/>
          <w:right w:val="nil"/>
          <w:between w:val="nil"/>
        </w:pBdr>
        <w:spacing w:after="0" w:line="240" w:lineRule="auto"/>
        <w:jc w:val="both"/>
        <w:rPr>
          <w:rFonts w:ascii="Times New Roman" w:eastAsia="Times New Roman" w:hAnsi="Times New Roman" w:cs="Times New Roman"/>
          <w:color w:val="0F243E" w:themeColor="text2" w:themeShade="80"/>
        </w:rPr>
      </w:pPr>
    </w:p>
    <w:sectPr w:rsidR="00A87C4C" w:rsidRPr="00524B70" w:rsidSect="00A87C4C">
      <w:footerReference w:type="default" r:id="rId9"/>
      <w:pgSz w:w="11906" w:h="16838"/>
      <w:pgMar w:top="1275" w:right="1417" w:bottom="1108" w:left="1417" w:header="283"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4B43" w14:textId="77777777" w:rsidR="00B13AAA" w:rsidRDefault="00B13AAA" w:rsidP="00A87C4C">
      <w:pPr>
        <w:spacing w:after="0" w:line="240" w:lineRule="auto"/>
      </w:pPr>
      <w:r>
        <w:separator/>
      </w:r>
    </w:p>
  </w:endnote>
  <w:endnote w:type="continuationSeparator" w:id="0">
    <w:p w14:paraId="5D9A59AB" w14:textId="77777777" w:rsidR="00B13AAA" w:rsidRDefault="00B13AAA" w:rsidP="00A8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49838"/>
      <w:docPartObj>
        <w:docPartGallery w:val="Page Numbers (Bottom of Page)"/>
        <w:docPartUnique/>
      </w:docPartObj>
    </w:sdtPr>
    <w:sdtEndPr/>
    <w:sdtContent>
      <w:p w14:paraId="1D400540" w14:textId="3B6E2F7D" w:rsidR="00FA2045" w:rsidRDefault="00FA2045">
        <w:pPr>
          <w:pStyle w:val="Pieddepage"/>
          <w:jc w:val="right"/>
        </w:pPr>
        <w:r>
          <w:fldChar w:fldCharType="begin"/>
        </w:r>
        <w:r>
          <w:instrText>PAGE   \* MERGEFORMAT</w:instrText>
        </w:r>
        <w:r>
          <w:fldChar w:fldCharType="separate"/>
        </w:r>
        <w:r w:rsidR="00B67E1D">
          <w:rPr>
            <w:noProof/>
          </w:rPr>
          <w:t>8</w:t>
        </w:r>
        <w:r>
          <w:fldChar w:fldCharType="end"/>
        </w:r>
      </w:p>
    </w:sdtContent>
  </w:sdt>
  <w:p w14:paraId="74AB10DC" w14:textId="77777777" w:rsidR="00FA2045" w:rsidRDefault="00FA20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7CD5" w14:textId="77777777" w:rsidR="00B13AAA" w:rsidRDefault="00B13AAA" w:rsidP="00A87C4C">
      <w:pPr>
        <w:spacing w:after="0" w:line="240" w:lineRule="auto"/>
      </w:pPr>
      <w:r>
        <w:separator/>
      </w:r>
    </w:p>
  </w:footnote>
  <w:footnote w:type="continuationSeparator" w:id="0">
    <w:p w14:paraId="5B586881" w14:textId="77777777" w:rsidR="00B13AAA" w:rsidRDefault="00B13AAA" w:rsidP="00A87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43D7C"/>
    <w:multiLevelType w:val="multilevel"/>
    <w:tmpl w:val="143EDE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DB3844"/>
    <w:multiLevelType w:val="multilevel"/>
    <w:tmpl w:val="B4AC9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4C"/>
    <w:rsid w:val="0013188E"/>
    <w:rsid w:val="001C26B0"/>
    <w:rsid w:val="001D01D5"/>
    <w:rsid w:val="001F5BFF"/>
    <w:rsid w:val="002544E9"/>
    <w:rsid w:val="002611DE"/>
    <w:rsid w:val="00331976"/>
    <w:rsid w:val="00391FBF"/>
    <w:rsid w:val="003A0F32"/>
    <w:rsid w:val="00450F61"/>
    <w:rsid w:val="0045479C"/>
    <w:rsid w:val="00524B70"/>
    <w:rsid w:val="0053773E"/>
    <w:rsid w:val="005B10EE"/>
    <w:rsid w:val="005C01D1"/>
    <w:rsid w:val="00617A7C"/>
    <w:rsid w:val="00647F89"/>
    <w:rsid w:val="00680DD3"/>
    <w:rsid w:val="006942BF"/>
    <w:rsid w:val="00732E88"/>
    <w:rsid w:val="00806917"/>
    <w:rsid w:val="008A73CC"/>
    <w:rsid w:val="008E5ED5"/>
    <w:rsid w:val="00953876"/>
    <w:rsid w:val="00972760"/>
    <w:rsid w:val="009C68DD"/>
    <w:rsid w:val="009C6C85"/>
    <w:rsid w:val="009D3A4E"/>
    <w:rsid w:val="00A25734"/>
    <w:rsid w:val="00A54B23"/>
    <w:rsid w:val="00A87C4C"/>
    <w:rsid w:val="00B13AAA"/>
    <w:rsid w:val="00B52DA4"/>
    <w:rsid w:val="00B67E1D"/>
    <w:rsid w:val="00BC0E84"/>
    <w:rsid w:val="00BD4B4F"/>
    <w:rsid w:val="00C56F31"/>
    <w:rsid w:val="00C82651"/>
    <w:rsid w:val="00EA41E2"/>
    <w:rsid w:val="00F22E69"/>
    <w:rsid w:val="00F6265B"/>
    <w:rsid w:val="00FA1D22"/>
    <w:rsid w:val="00FA2045"/>
    <w:rsid w:val="00FF7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0741"/>
  <w15:docId w15:val="{C8127EE7-10C6-4E5F-9014-F335F236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9C"/>
  </w:style>
  <w:style w:type="paragraph" w:styleId="Titre1">
    <w:name w:val="heading 1"/>
    <w:basedOn w:val="Normal1"/>
    <w:next w:val="Normal1"/>
    <w:rsid w:val="00A87C4C"/>
    <w:pPr>
      <w:keepNext/>
      <w:keepLines/>
      <w:spacing w:before="480" w:after="120"/>
      <w:outlineLvl w:val="0"/>
    </w:pPr>
    <w:rPr>
      <w:b/>
      <w:sz w:val="48"/>
      <w:szCs w:val="48"/>
    </w:rPr>
  </w:style>
  <w:style w:type="paragraph" w:styleId="Titre2">
    <w:name w:val="heading 2"/>
    <w:basedOn w:val="Normal1"/>
    <w:next w:val="Normal1"/>
    <w:rsid w:val="00A87C4C"/>
    <w:pPr>
      <w:keepNext/>
      <w:keepLines/>
      <w:spacing w:before="360" w:after="80"/>
      <w:outlineLvl w:val="1"/>
    </w:pPr>
    <w:rPr>
      <w:b/>
      <w:sz w:val="36"/>
      <w:szCs w:val="36"/>
    </w:rPr>
  </w:style>
  <w:style w:type="paragraph" w:styleId="Titre3">
    <w:name w:val="heading 3"/>
    <w:basedOn w:val="Normal1"/>
    <w:next w:val="Normal1"/>
    <w:rsid w:val="00A87C4C"/>
    <w:pPr>
      <w:keepNext/>
      <w:keepLines/>
      <w:spacing w:before="280" w:after="80"/>
      <w:outlineLvl w:val="2"/>
    </w:pPr>
    <w:rPr>
      <w:b/>
      <w:sz w:val="28"/>
      <w:szCs w:val="28"/>
    </w:rPr>
  </w:style>
  <w:style w:type="paragraph" w:styleId="Titre4">
    <w:name w:val="heading 4"/>
    <w:basedOn w:val="Normal1"/>
    <w:next w:val="Normal1"/>
    <w:rsid w:val="00A87C4C"/>
    <w:pPr>
      <w:keepNext/>
      <w:keepLines/>
      <w:spacing w:before="240" w:after="40"/>
      <w:outlineLvl w:val="3"/>
    </w:pPr>
    <w:rPr>
      <w:b/>
      <w:sz w:val="24"/>
      <w:szCs w:val="24"/>
    </w:rPr>
  </w:style>
  <w:style w:type="paragraph" w:styleId="Titre5">
    <w:name w:val="heading 5"/>
    <w:basedOn w:val="Normal1"/>
    <w:next w:val="Normal1"/>
    <w:rsid w:val="00A87C4C"/>
    <w:pPr>
      <w:keepNext/>
      <w:keepLines/>
      <w:spacing w:before="220" w:after="40"/>
      <w:outlineLvl w:val="4"/>
    </w:pPr>
    <w:rPr>
      <w:b/>
    </w:rPr>
  </w:style>
  <w:style w:type="paragraph" w:styleId="Titre6">
    <w:name w:val="heading 6"/>
    <w:basedOn w:val="Normal1"/>
    <w:next w:val="Normal1"/>
    <w:rsid w:val="00A87C4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87C4C"/>
  </w:style>
  <w:style w:type="table" w:customStyle="1" w:styleId="TableNormal">
    <w:name w:val="Table Normal"/>
    <w:rsid w:val="00A87C4C"/>
    <w:tblPr>
      <w:tblCellMar>
        <w:top w:w="0" w:type="dxa"/>
        <w:left w:w="0" w:type="dxa"/>
        <w:bottom w:w="0" w:type="dxa"/>
        <w:right w:w="0" w:type="dxa"/>
      </w:tblCellMar>
    </w:tblPr>
  </w:style>
  <w:style w:type="paragraph" w:styleId="Titre">
    <w:name w:val="Title"/>
    <w:basedOn w:val="Normal1"/>
    <w:next w:val="Normal1"/>
    <w:rsid w:val="00A87C4C"/>
    <w:pPr>
      <w:keepNext/>
      <w:keepLines/>
      <w:spacing w:before="480" w:after="120"/>
    </w:pPr>
    <w:rPr>
      <w:b/>
      <w:sz w:val="72"/>
      <w:szCs w:val="72"/>
    </w:rPr>
  </w:style>
  <w:style w:type="paragraph" w:styleId="Sous-titre">
    <w:name w:val="Subtitle"/>
    <w:basedOn w:val="Normal1"/>
    <w:next w:val="Normal1"/>
    <w:rsid w:val="00A87C4C"/>
    <w:pPr>
      <w:keepNext/>
      <w:keepLines/>
      <w:spacing w:before="360" w:after="80"/>
    </w:pPr>
    <w:rPr>
      <w:rFonts w:ascii="Georgia" w:eastAsia="Georgia" w:hAnsi="Georgia" w:cs="Georgia"/>
      <w:i/>
      <w:color w:val="666666"/>
      <w:sz w:val="48"/>
      <w:szCs w:val="48"/>
    </w:rPr>
  </w:style>
  <w:style w:type="table" w:customStyle="1" w:styleId="a">
    <w:basedOn w:val="TableNormal"/>
    <w:rsid w:val="00A87C4C"/>
    <w:tblPr>
      <w:tblStyleRowBandSize w:val="1"/>
      <w:tblStyleColBandSize w:val="1"/>
      <w:tblCellMar>
        <w:top w:w="15" w:type="dxa"/>
        <w:left w:w="15" w:type="dxa"/>
        <w:bottom w:w="15" w:type="dxa"/>
        <w:right w:w="15" w:type="dxa"/>
      </w:tblCellMar>
    </w:tblPr>
  </w:style>
  <w:style w:type="table" w:customStyle="1" w:styleId="a0">
    <w:basedOn w:val="TableNormal"/>
    <w:rsid w:val="00A87C4C"/>
    <w:tblPr>
      <w:tblStyleRowBandSize w:val="1"/>
      <w:tblStyleColBandSize w:val="1"/>
      <w:tblCellMar>
        <w:top w:w="15" w:type="dxa"/>
        <w:left w:w="15" w:type="dxa"/>
        <w:bottom w:w="15" w:type="dxa"/>
        <w:right w:w="15" w:type="dxa"/>
      </w:tblCellMar>
    </w:tblPr>
  </w:style>
  <w:style w:type="character" w:styleId="Marquedecommentaire">
    <w:name w:val="annotation reference"/>
    <w:basedOn w:val="Policepardfaut"/>
    <w:uiPriority w:val="99"/>
    <w:semiHidden/>
    <w:unhideWhenUsed/>
    <w:rsid w:val="001D01D5"/>
    <w:rPr>
      <w:sz w:val="16"/>
      <w:szCs w:val="16"/>
    </w:rPr>
  </w:style>
  <w:style w:type="paragraph" w:styleId="Commentaire">
    <w:name w:val="annotation text"/>
    <w:basedOn w:val="Normal"/>
    <w:link w:val="CommentaireCar"/>
    <w:uiPriority w:val="99"/>
    <w:semiHidden/>
    <w:unhideWhenUsed/>
    <w:rsid w:val="001D01D5"/>
    <w:pPr>
      <w:spacing w:line="240" w:lineRule="auto"/>
    </w:pPr>
    <w:rPr>
      <w:sz w:val="20"/>
      <w:szCs w:val="20"/>
    </w:rPr>
  </w:style>
  <w:style w:type="character" w:customStyle="1" w:styleId="CommentaireCar">
    <w:name w:val="Commentaire Car"/>
    <w:basedOn w:val="Policepardfaut"/>
    <w:link w:val="Commentaire"/>
    <w:uiPriority w:val="99"/>
    <w:semiHidden/>
    <w:rsid w:val="001D01D5"/>
    <w:rPr>
      <w:sz w:val="20"/>
      <w:szCs w:val="20"/>
    </w:rPr>
  </w:style>
  <w:style w:type="paragraph" w:styleId="Objetducommentaire">
    <w:name w:val="annotation subject"/>
    <w:basedOn w:val="Commentaire"/>
    <w:next w:val="Commentaire"/>
    <w:link w:val="ObjetducommentaireCar"/>
    <w:uiPriority w:val="99"/>
    <w:semiHidden/>
    <w:unhideWhenUsed/>
    <w:rsid w:val="001D01D5"/>
    <w:rPr>
      <w:b/>
      <w:bCs/>
    </w:rPr>
  </w:style>
  <w:style w:type="character" w:customStyle="1" w:styleId="ObjetducommentaireCar">
    <w:name w:val="Objet du commentaire Car"/>
    <w:basedOn w:val="CommentaireCar"/>
    <w:link w:val="Objetducommentaire"/>
    <w:uiPriority w:val="99"/>
    <w:semiHidden/>
    <w:rsid w:val="001D01D5"/>
    <w:rPr>
      <w:b/>
      <w:bCs/>
      <w:sz w:val="20"/>
      <w:szCs w:val="20"/>
    </w:rPr>
  </w:style>
  <w:style w:type="paragraph" w:styleId="Textedebulles">
    <w:name w:val="Balloon Text"/>
    <w:basedOn w:val="Normal"/>
    <w:link w:val="TextedebullesCar"/>
    <w:uiPriority w:val="99"/>
    <w:semiHidden/>
    <w:unhideWhenUsed/>
    <w:rsid w:val="001D0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1D5"/>
    <w:rPr>
      <w:rFonts w:ascii="Tahoma" w:hAnsi="Tahoma" w:cs="Tahoma"/>
      <w:sz w:val="16"/>
      <w:szCs w:val="16"/>
    </w:rPr>
  </w:style>
  <w:style w:type="paragraph" w:styleId="En-tte">
    <w:name w:val="header"/>
    <w:basedOn w:val="Normal"/>
    <w:link w:val="En-tteCar"/>
    <w:uiPriority w:val="99"/>
    <w:unhideWhenUsed/>
    <w:rsid w:val="003A0F32"/>
    <w:pPr>
      <w:tabs>
        <w:tab w:val="center" w:pos="4536"/>
        <w:tab w:val="right" w:pos="9072"/>
      </w:tabs>
      <w:spacing w:after="0" w:line="240" w:lineRule="auto"/>
    </w:pPr>
  </w:style>
  <w:style w:type="character" w:customStyle="1" w:styleId="En-tteCar">
    <w:name w:val="En-tête Car"/>
    <w:basedOn w:val="Policepardfaut"/>
    <w:link w:val="En-tte"/>
    <w:uiPriority w:val="99"/>
    <w:rsid w:val="003A0F32"/>
  </w:style>
  <w:style w:type="paragraph" w:styleId="Pieddepage">
    <w:name w:val="footer"/>
    <w:basedOn w:val="Normal"/>
    <w:link w:val="PieddepageCar"/>
    <w:uiPriority w:val="99"/>
    <w:unhideWhenUsed/>
    <w:rsid w:val="003A0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F32"/>
  </w:style>
  <w:style w:type="paragraph" w:styleId="Paragraphedeliste">
    <w:name w:val="List Paragraph"/>
    <w:basedOn w:val="Normal"/>
    <w:uiPriority w:val="34"/>
    <w:qFormat/>
    <w:rsid w:val="0052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5A1FAE2-550C-4892-9FF2-ACABFB9775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3412</Words>
  <Characters>18771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BOURRON Stanislas</dc:creator>
  <cp:lastModifiedBy>Portable 2</cp:lastModifiedBy>
  <cp:revision>2</cp:revision>
  <dcterms:created xsi:type="dcterms:W3CDTF">2020-03-23T14:40:00Z</dcterms:created>
  <dcterms:modified xsi:type="dcterms:W3CDTF">2020-03-23T14:40:00Z</dcterms:modified>
</cp:coreProperties>
</file>